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eastAsia="黑体"/>
          <w:sz w:val="32"/>
        </w:rPr>
      </w:pPr>
      <w:r>
        <w:rPr>
          <w:rFonts w:hint="eastAsia" w:eastAsia="黑体"/>
          <w:sz w:val="32"/>
        </w:rPr>
        <w:t>南京中医药大学</w:t>
      </w:r>
    </w:p>
    <w:p>
      <w:pPr>
        <w:pStyle w:val="2"/>
        <w:spacing w:line="240" w:lineRule="auto"/>
        <w:jc w:val="center"/>
        <w:rPr>
          <w:rFonts w:eastAsia="黑体"/>
          <w:sz w:val="32"/>
        </w:rPr>
      </w:pPr>
      <w:r>
        <w:rPr>
          <w:rFonts w:hint="eastAsia" w:eastAsia="黑体"/>
          <w:sz w:val="32"/>
        </w:rPr>
        <w:t>可供转化或合作的科技成果信息表</w:t>
      </w:r>
    </w:p>
    <w:p>
      <w:pPr>
        <w:pStyle w:val="2"/>
        <w:spacing w:line="240" w:lineRule="auto"/>
        <w:jc w:val="center"/>
        <w:rPr>
          <w:rFonts w:eastAsia="黑体"/>
          <w:sz w:val="21"/>
        </w:rPr>
      </w:pPr>
    </w:p>
    <w:tbl>
      <w:tblPr>
        <w:tblStyle w:val="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381"/>
        <w:gridCol w:w="538"/>
        <w:gridCol w:w="1231"/>
        <w:gridCol w:w="1470"/>
        <w:gridCol w:w="10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0" w:type="dxa"/>
            <w:vAlign w:val="center"/>
          </w:tcPr>
          <w:p>
            <w:pPr>
              <w:pStyle w:val="2"/>
              <w:spacing w:line="240" w:lineRule="auto"/>
              <w:jc w:val="distribute"/>
              <w:rPr>
                <w:rFonts w:ascii="宋体" w:hAnsi="宋体" w:cs="宋体"/>
                <w:sz w:val="21"/>
              </w:rPr>
            </w:pPr>
            <w:r>
              <w:rPr>
                <w:rFonts w:hint="eastAsia" w:ascii="宋体" w:hAnsi="宋体" w:cs="宋体"/>
                <w:sz w:val="21"/>
              </w:rPr>
              <w:t>项目名称</w:t>
            </w:r>
          </w:p>
        </w:tc>
        <w:tc>
          <w:tcPr>
            <w:tcW w:w="7950" w:type="dxa"/>
            <w:gridSpan w:val="6"/>
            <w:vAlign w:val="center"/>
          </w:tcPr>
          <w:p>
            <w:pPr>
              <w:pStyle w:val="2"/>
              <w:spacing w:line="240" w:lineRule="auto"/>
              <w:rPr>
                <w:rFonts w:ascii="宋体" w:hAnsi="宋体" w:cs="宋体"/>
                <w:sz w:val="21"/>
                <w:szCs w:val="22"/>
              </w:rPr>
            </w:pPr>
            <w:r>
              <w:rPr>
                <w:rFonts w:hint="eastAsia" w:ascii="宋体" w:hAnsi="宋体" w:cs="宋体"/>
                <w:sz w:val="21"/>
                <w:szCs w:val="22"/>
              </w:rPr>
              <w:t>“精气神”口服液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0" w:type="dxa"/>
            <w:vAlign w:val="center"/>
          </w:tcPr>
          <w:p>
            <w:pPr>
              <w:pStyle w:val="2"/>
              <w:spacing w:line="240" w:lineRule="auto"/>
              <w:jc w:val="distribute"/>
              <w:rPr>
                <w:rFonts w:ascii="宋体" w:hAnsi="宋体" w:cs="宋体"/>
                <w:sz w:val="21"/>
              </w:rPr>
            </w:pPr>
            <w:r>
              <w:rPr>
                <w:rFonts w:hint="eastAsia" w:ascii="宋体" w:hAnsi="宋体" w:cs="宋体"/>
                <w:sz w:val="21"/>
              </w:rPr>
              <w:t>项目负责人</w:t>
            </w:r>
          </w:p>
        </w:tc>
        <w:tc>
          <w:tcPr>
            <w:tcW w:w="1919" w:type="dxa"/>
            <w:gridSpan w:val="2"/>
            <w:vAlign w:val="center"/>
          </w:tcPr>
          <w:p>
            <w:pPr>
              <w:pStyle w:val="2"/>
              <w:spacing w:line="240" w:lineRule="auto"/>
              <w:rPr>
                <w:rFonts w:hint="default" w:ascii="宋体" w:hAnsi="宋体" w:eastAsia="宋体" w:cs="宋体"/>
                <w:sz w:val="21"/>
                <w:lang w:val="en-US" w:eastAsia="zh-CN"/>
              </w:rPr>
            </w:pPr>
            <w:r>
              <w:rPr>
                <w:rFonts w:hint="eastAsia" w:ascii="宋体" w:hAnsi="宋体" w:cs="宋体"/>
                <w:sz w:val="21"/>
                <w:lang w:val="en-US" w:eastAsia="zh-CN"/>
              </w:rPr>
              <w:t>程建明</w:t>
            </w:r>
          </w:p>
        </w:tc>
        <w:tc>
          <w:tcPr>
            <w:tcW w:w="1231" w:type="dxa"/>
            <w:vAlign w:val="center"/>
          </w:tcPr>
          <w:p>
            <w:pPr>
              <w:pStyle w:val="2"/>
              <w:spacing w:line="240" w:lineRule="auto"/>
              <w:jc w:val="distribute"/>
              <w:rPr>
                <w:rFonts w:ascii="宋体" w:hAnsi="宋体" w:cs="宋体"/>
                <w:sz w:val="21"/>
              </w:rPr>
            </w:pPr>
            <w:r>
              <w:rPr>
                <w:rFonts w:hint="eastAsia" w:ascii="宋体" w:hAnsi="宋体" w:cs="宋体"/>
                <w:sz w:val="21"/>
              </w:rPr>
              <w:t>承担单位</w:t>
            </w:r>
          </w:p>
        </w:tc>
        <w:tc>
          <w:tcPr>
            <w:tcW w:w="1470" w:type="dxa"/>
            <w:vAlign w:val="center"/>
          </w:tcPr>
          <w:p>
            <w:pPr>
              <w:pStyle w:val="2"/>
              <w:spacing w:line="240" w:lineRule="auto"/>
              <w:rPr>
                <w:rFonts w:ascii="宋体" w:hAnsi="宋体" w:cs="宋体"/>
                <w:sz w:val="21"/>
              </w:rPr>
            </w:pPr>
            <w:r>
              <w:rPr>
                <w:rFonts w:hint="eastAsia" w:ascii="宋体" w:hAnsi="宋体" w:cs="宋体"/>
                <w:sz w:val="21"/>
              </w:rPr>
              <w:t>南京中医药大学</w:t>
            </w:r>
          </w:p>
        </w:tc>
        <w:tc>
          <w:tcPr>
            <w:tcW w:w="1096" w:type="dxa"/>
            <w:vAlign w:val="center"/>
          </w:tcPr>
          <w:p>
            <w:pPr>
              <w:pStyle w:val="2"/>
              <w:spacing w:line="240" w:lineRule="auto"/>
              <w:jc w:val="distribute"/>
              <w:rPr>
                <w:rFonts w:ascii="宋体" w:hAnsi="宋体" w:cs="宋体"/>
                <w:sz w:val="21"/>
              </w:rPr>
            </w:pPr>
            <w:r>
              <w:rPr>
                <w:rFonts w:hint="eastAsia" w:ascii="宋体" w:hAnsi="宋体" w:cs="宋体"/>
                <w:sz w:val="21"/>
              </w:rPr>
              <w:t>联系方式</w:t>
            </w:r>
          </w:p>
        </w:tc>
        <w:tc>
          <w:tcPr>
            <w:tcW w:w="2234" w:type="dxa"/>
            <w:vAlign w:val="center"/>
          </w:tcPr>
          <w:p>
            <w:pPr>
              <w:pStyle w:val="2"/>
              <w:spacing w:line="240" w:lineRule="auto"/>
              <w:rPr>
                <w:rFonts w:hint="default" w:ascii="宋体" w:hAnsi="宋体" w:eastAsia="宋体" w:cs="宋体"/>
                <w:sz w:val="21"/>
                <w:lang w:val="en-US" w:eastAsia="zh-CN"/>
              </w:rPr>
            </w:pPr>
            <w:r>
              <w:rPr>
                <w:rFonts w:hint="default" w:ascii="宋体" w:hAnsi="宋体" w:eastAsia="宋体" w:cs="宋体"/>
                <w:sz w:val="21"/>
                <w:lang w:val="en-US" w:eastAsia="zh-CN"/>
              </w:rPr>
              <w:t>嵇晶/13951835384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80" w:type="dxa"/>
            <w:vAlign w:val="center"/>
          </w:tcPr>
          <w:p>
            <w:pPr>
              <w:pStyle w:val="2"/>
              <w:spacing w:line="240" w:lineRule="auto"/>
              <w:jc w:val="distribute"/>
              <w:rPr>
                <w:rFonts w:ascii="宋体" w:hAnsi="宋体" w:cs="宋体"/>
                <w:sz w:val="21"/>
              </w:rPr>
            </w:pPr>
            <w:r>
              <w:rPr>
                <w:rFonts w:hint="eastAsia" w:ascii="宋体" w:hAnsi="宋体" w:cs="宋体"/>
                <w:sz w:val="21"/>
              </w:rPr>
              <w:t>知识产权状况</w:t>
            </w:r>
          </w:p>
        </w:tc>
        <w:tc>
          <w:tcPr>
            <w:tcW w:w="7950" w:type="dxa"/>
            <w:gridSpan w:val="6"/>
            <w:vAlign w:val="center"/>
          </w:tcPr>
          <w:p>
            <w:pPr>
              <w:pStyle w:val="2"/>
              <w:spacing w:line="240" w:lineRule="auto"/>
              <w:rPr>
                <w:rFonts w:ascii="宋体" w:hAnsi="宋体" w:cs="宋体"/>
                <w:sz w:val="21"/>
              </w:rPr>
            </w:pPr>
            <w:r>
              <w:rPr>
                <w:rFonts w:hint="eastAsia" w:ascii="宋体" w:hAnsi="宋体" w:cs="宋体"/>
                <w:sz w:val="28"/>
              </w:rPr>
              <w:t></w:t>
            </w:r>
            <w:r>
              <w:rPr>
                <w:rFonts w:hint="eastAsia" w:ascii="宋体" w:hAnsi="宋体" w:cs="宋体"/>
                <w:sz w:val="21"/>
                <w:szCs w:val="22"/>
              </w:rPr>
              <w:t>新药证书　   临床批件　保健食品</w:t>
            </w:r>
            <w:r>
              <w:rPr>
                <w:rFonts w:ascii="宋体" w:hAnsi="宋体" w:cs="宋体"/>
                <w:sz w:val="21"/>
                <w:szCs w:val="22"/>
              </w:rPr>
              <w:t>证书</w:t>
            </w:r>
            <w:r>
              <w:rPr>
                <w:rFonts w:hint="eastAsia" w:ascii="宋体" w:hAnsi="宋体" w:cs="宋体"/>
                <w:sz w:val="21"/>
                <w:szCs w:val="22"/>
              </w:rPr>
              <w:t xml:space="preserve">    功能性</w:t>
            </w:r>
            <w:r>
              <w:rPr>
                <w:rFonts w:ascii="宋体" w:hAnsi="宋体" w:cs="宋体"/>
                <w:sz w:val="21"/>
                <w:szCs w:val="22"/>
              </w:rPr>
              <w:t>食品</w:t>
            </w:r>
            <w:r>
              <w:rPr>
                <w:rFonts w:hint="eastAsia" w:ascii="宋体" w:hAnsi="宋体" w:cs="宋体"/>
                <w:sz w:val="21"/>
                <w:szCs w:val="22"/>
              </w:rPr>
              <w:t xml:space="preserve">   专利  </w:t>
            </w:r>
            <w:r>
              <w:rPr>
                <w:rFonts w:hint="eastAsia" w:ascii="宋体" w:hAnsi="宋体" w:cs="宋体"/>
                <w:sz w:val="21"/>
                <w:szCs w:val="22"/>
              </w:rPr>
              <w:sym w:font="Wingdings" w:char="00FE"/>
            </w:r>
            <w:r>
              <w:rPr>
                <w:rFonts w:hint="eastAsia" w:ascii="宋体" w:hAnsi="宋体" w:cs="宋体"/>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680" w:type="dxa"/>
            <w:vMerge w:val="restart"/>
            <w:vAlign w:val="center"/>
          </w:tcPr>
          <w:p>
            <w:pPr>
              <w:pStyle w:val="2"/>
              <w:spacing w:line="240" w:lineRule="auto"/>
              <w:jc w:val="distribute"/>
              <w:rPr>
                <w:rFonts w:ascii="宋体" w:hAnsi="宋体" w:cs="宋体"/>
                <w:sz w:val="21"/>
              </w:rPr>
            </w:pPr>
            <w:r>
              <w:rPr>
                <w:rFonts w:hint="eastAsia" w:ascii="宋体" w:hAnsi="宋体" w:cs="宋体"/>
                <w:sz w:val="21"/>
              </w:rPr>
              <w:t>知识产权形式</w:t>
            </w:r>
          </w:p>
        </w:tc>
        <w:tc>
          <w:tcPr>
            <w:tcW w:w="7950" w:type="dxa"/>
            <w:gridSpan w:val="6"/>
            <w:vAlign w:val="center"/>
          </w:tcPr>
          <w:p>
            <w:pPr>
              <w:pStyle w:val="2"/>
              <w:spacing w:line="240" w:lineRule="auto"/>
              <w:rPr>
                <w:rFonts w:ascii="宋体" w:hAnsi="宋体" w:cs="宋体"/>
                <w:sz w:val="21"/>
              </w:rPr>
            </w:pPr>
            <w:r>
              <w:rPr>
                <w:rFonts w:hint="eastAsia" w:ascii="宋体" w:hAnsi="宋体" w:cs="宋体"/>
                <w:sz w:val="28"/>
              </w:rPr>
              <w:t></w:t>
            </w:r>
            <w:r>
              <w:rPr>
                <w:rFonts w:hint="eastAsia" w:ascii="宋体" w:hAnsi="宋体" w:cs="宋体"/>
                <w:sz w:val="21"/>
              </w:rPr>
              <w:t>发明专利　</w:t>
            </w:r>
            <w:r>
              <w:rPr>
                <w:rFonts w:hint="eastAsia" w:ascii="宋体" w:hAnsi="宋体" w:cs="宋体"/>
                <w:sz w:val="21"/>
                <w:szCs w:val="22"/>
              </w:rPr>
              <w:sym w:font="Wingdings" w:char="00FE"/>
            </w:r>
            <w:r>
              <w:rPr>
                <w:rFonts w:hint="eastAsia" w:ascii="宋体" w:hAnsi="宋体" w:cs="宋体"/>
                <w:sz w:val="21"/>
              </w:rPr>
              <w:t>　　 实用新型专利　　</w:t>
            </w:r>
            <w:r>
              <w:rPr>
                <w:rFonts w:hint="eastAsia" w:ascii="宋体" w:hAnsi="宋体" w:cs="宋体"/>
                <w:sz w:val="28"/>
              </w:rPr>
              <w:t></w:t>
            </w:r>
            <w:r>
              <w:rPr>
                <w:rFonts w:hint="eastAsia" w:ascii="宋体" w:hAnsi="宋体" w:cs="宋体"/>
                <w:sz w:val="21"/>
              </w:rPr>
              <w:t>外观设计专利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680" w:type="dxa"/>
            <w:vMerge w:val="continue"/>
            <w:vAlign w:val="center"/>
          </w:tcPr>
          <w:p>
            <w:pPr>
              <w:pStyle w:val="2"/>
              <w:spacing w:line="240" w:lineRule="auto"/>
              <w:rPr>
                <w:rFonts w:ascii="宋体" w:hAnsi="宋体" w:cs="宋体"/>
                <w:sz w:val="21"/>
              </w:rPr>
            </w:pPr>
          </w:p>
        </w:tc>
        <w:tc>
          <w:tcPr>
            <w:tcW w:w="1919" w:type="dxa"/>
            <w:gridSpan w:val="2"/>
            <w:vAlign w:val="center"/>
          </w:tcPr>
          <w:p>
            <w:pPr>
              <w:pStyle w:val="2"/>
              <w:spacing w:line="240" w:lineRule="auto"/>
              <w:jc w:val="distribute"/>
              <w:rPr>
                <w:rFonts w:ascii="宋体" w:hAnsi="宋体" w:cs="宋体"/>
                <w:sz w:val="21"/>
              </w:rPr>
            </w:pPr>
            <w:r>
              <w:rPr>
                <w:rFonts w:hint="eastAsia" w:ascii="宋体" w:hAnsi="宋体" w:cs="宋体"/>
                <w:sz w:val="21"/>
              </w:rPr>
              <w:t>专利名称</w:t>
            </w:r>
          </w:p>
        </w:tc>
        <w:tc>
          <w:tcPr>
            <w:tcW w:w="6031" w:type="dxa"/>
            <w:gridSpan w:val="4"/>
            <w:vAlign w:val="center"/>
          </w:tcPr>
          <w:p>
            <w:pPr>
              <w:rPr>
                <w:rFonts w:ascii="宋体" w:hAnsi="宋体" w:eastAsia="宋体"/>
                <w:sz w:val="24"/>
              </w:rPr>
            </w:pPr>
            <w:r>
              <w:rPr>
                <w:rFonts w:hint="eastAsia" w:ascii="宋体" w:hAnsi="宋体" w:eastAsia="宋体"/>
                <w:sz w:val="24"/>
              </w:rPr>
              <w:t>一种快速抗疲劳的中药组合物及其制备方法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680" w:type="dxa"/>
            <w:vMerge w:val="continue"/>
            <w:vAlign w:val="center"/>
          </w:tcPr>
          <w:p>
            <w:pPr>
              <w:pStyle w:val="2"/>
              <w:spacing w:line="240" w:lineRule="auto"/>
              <w:rPr>
                <w:rFonts w:ascii="宋体" w:hAnsi="宋体" w:cs="宋体"/>
                <w:sz w:val="21"/>
              </w:rPr>
            </w:pPr>
          </w:p>
        </w:tc>
        <w:tc>
          <w:tcPr>
            <w:tcW w:w="1919" w:type="dxa"/>
            <w:gridSpan w:val="2"/>
            <w:vAlign w:val="center"/>
          </w:tcPr>
          <w:p>
            <w:pPr>
              <w:pStyle w:val="2"/>
              <w:spacing w:line="240" w:lineRule="auto"/>
              <w:jc w:val="distribute"/>
              <w:rPr>
                <w:rFonts w:ascii="宋体" w:hAnsi="宋体" w:cs="宋体"/>
                <w:sz w:val="21"/>
              </w:rPr>
            </w:pPr>
            <w:r>
              <w:rPr>
                <w:rFonts w:hint="eastAsia" w:ascii="宋体" w:hAnsi="宋体" w:cs="宋体"/>
                <w:sz w:val="21"/>
              </w:rPr>
              <w:t>专利号</w:t>
            </w:r>
          </w:p>
        </w:tc>
        <w:tc>
          <w:tcPr>
            <w:tcW w:w="6031" w:type="dxa"/>
            <w:gridSpan w:val="4"/>
            <w:vAlign w:val="center"/>
          </w:tcPr>
          <w:p>
            <w:pPr>
              <w:rPr>
                <w:rFonts w:ascii="宋体" w:hAnsi="宋体" w:eastAsia="宋体"/>
                <w:sz w:val="24"/>
              </w:rPr>
            </w:pPr>
            <w:r>
              <w:rPr>
                <w:rFonts w:hint="eastAsia" w:ascii="宋体" w:hAnsi="宋体" w:eastAsia="宋体" w:cs="Times New Roman"/>
                <w:sz w:val="24"/>
              </w:rPr>
              <w:t>Z</w:t>
            </w:r>
            <w:r>
              <w:rPr>
                <w:rFonts w:ascii="宋体" w:hAnsi="宋体" w:eastAsia="宋体" w:cs="Times New Roman"/>
                <w:sz w:val="24"/>
              </w:rPr>
              <w:t>L202310164538.5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630" w:type="dxa"/>
            <w:gridSpan w:val="7"/>
            <w:vAlign w:val="center"/>
          </w:tcPr>
          <w:p>
            <w:pPr>
              <w:pStyle w:val="2"/>
              <w:spacing w:line="240" w:lineRule="auto"/>
              <w:jc w:val="center"/>
              <w:rPr>
                <w:rFonts w:ascii="宋体" w:hAnsi="宋体" w:cs="宋体"/>
                <w:sz w:val="21"/>
              </w:rPr>
            </w:pPr>
            <w:r>
              <w:rPr>
                <w:rFonts w:hint="eastAsia" w:ascii="宋体" w:hAnsi="宋体" w:cs="宋体"/>
                <w:b/>
                <w:bCs/>
                <w:sz w:val="21"/>
              </w:rPr>
              <w:t>项 目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680" w:type="dxa"/>
            <w:vMerge w:val="restart"/>
            <w:vAlign w:val="center"/>
          </w:tcPr>
          <w:p>
            <w:pPr>
              <w:pStyle w:val="2"/>
              <w:spacing w:line="240" w:lineRule="auto"/>
              <w:jc w:val="distribute"/>
              <w:rPr>
                <w:rFonts w:ascii="宋体" w:hAnsi="宋体" w:cs="宋体"/>
                <w:sz w:val="21"/>
              </w:rPr>
            </w:pPr>
            <w:r>
              <w:rPr>
                <w:rFonts w:hint="eastAsia" w:ascii="宋体" w:hAnsi="宋体" w:cs="宋体"/>
                <w:sz w:val="21"/>
              </w:rPr>
              <w:t>项目基本情况</w:t>
            </w:r>
          </w:p>
        </w:tc>
        <w:tc>
          <w:tcPr>
            <w:tcW w:w="1381" w:type="dxa"/>
            <w:vAlign w:val="center"/>
          </w:tcPr>
          <w:p>
            <w:pPr>
              <w:pStyle w:val="2"/>
              <w:spacing w:line="240" w:lineRule="auto"/>
              <w:rPr>
                <w:rFonts w:ascii="宋体" w:hAnsi="宋体" w:cs="宋体"/>
                <w:sz w:val="21"/>
                <w:szCs w:val="22"/>
              </w:rPr>
            </w:pPr>
            <w:r>
              <w:rPr>
                <w:rFonts w:hint="eastAsia" w:ascii="宋体" w:hAnsi="宋体" w:cs="宋体"/>
                <w:sz w:val="21"/>
                <w:szCs w:val="22"/>
              </w:rPr>
              <w:t>项 目 类 别</w:t>
            </w:r>
          </w:p>
        </w:tc>
        <w:tc>
          <w:tcPr>
            <w:tcW w:w="6569" w:type="dxa"/>
            <w:gridSpan w:val="5"/>
            <w:vAlign w:val="center"/>
          </w:tcPr>
          <w:p>
            <w:pPr>
              <w:pStyle w:val="2"/>
              <w:spacing w:line="240" w:lineRule="auto"/>
              <w:rPr>
                <w:rFonts w:ascii="宋体" w:hAnsi="宋体" w:cs="宋体"/>
                <w:sz w:val="21"/>
                <w:szCs w:val="22"/>
              </w:rPr>
            </w:pPr>
            <w:r>
              <w:rPr>
                <w:rFonts w:hint="eastAsia" w:ascii="宋体" w:hAnsi="宋体" w:cs="宋体"/>
                <w:sz w:val="21"/>
                <w:szCs w:val="22"/>
              </w:rPr>
              <w:t>功能性食品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80" w:type="dxa"/>
            <w:vMerge w:val="continue"/>
            <w:vAlign w:val="center"/>
          </w:tcPr>
          <w:p>
            <w:pPr>
              <w:pStyle w:val="2"/>
              <w:spacing w:line="240" w:lineRule="auto"/>
              <w:jc w:val="distribute"/>
              <w:rPr>
                <w:rFonts w:ascii="宋体" w:hAnsi="宋体" w:cs="宋体"/>
                <w:sz w:val="21"/>
              </w:rPr>
            </w:pPr>
          </w:p>
        </w:tc>
        <w:tc>
          <w:tcPr>
            <w:tcW w:w="1381" w:type="dxa"/>
            <w:vAlign w:val="center"/>
          </w:tcPr>
          <w:p>
            <w:pPr>
              <w:pStyle w:val="2"/>
              <w:spacing w:line="240" w:lineRule="auto"/>
              <w:rPr>
                <w:rFonts w:ascii="宋体" w:hAnsi="宋体" w:cs="宋体"/>
                <w:sz w:val="21"/>
                <w:szCs w:val="22"/>
              </w:rPr>
            </w:pPr>
            <w:r>
              <w:rPr>
                <w:rFonts w:hint="eastAsia" w:ascii="宋体" w:hAnsi="宋体" w:cs="宋体"/>
                <w:sz w:val="21"/>
                <w:szCs w:val="22"/>
              </w:rPr>
              <w:t>依 托 单 位</w:t>
            </w:r>
          </w:p>
        </w:tc>
        <w:tc>
          <w:tcPr>
            <w:tcW w:w="6569" w:type="dxa"/>
            <w:gridSpan w:val="5"/>
            <w:vAlign w:val="center"/>
          </w:tcPr>
          <w:p>
            <w:pPr>
              <w:pStyle w:val="2"/>
              <w:spacing w:line="240" w:lineRule="auto"/>
              <w:rPr>
                <w:rFonts w:ascii="宋体" w:hAnsi="宋体" w:cs="宋体"/>
                <w:sz w:val="21"/>
                <w:szCs w:val="22"/>
              </w:rPr>
            </w:pPr>
            <w:r>
              <w:rPr>
                <w:rFonts w:ascii="宋体" w:hAnsi="宋体" w:cs="宋体"/>
                <w:sz w:val="21"/>
                <w:szCs w:val="22"/>
              </w:rPr>
              <w:t>南京中医药大学</w:t>
            </w:r>
            <w:r>
              <w:rPr>
                <w:rFonts w:hint="eastAsia" w:ascii="宋体" w:hAnsi="宋体" w:cs="宋体"/>
                <w:sz w:val="21"/>
                <w:szCs w:val="22"/>
              </w:rPr>
              <w:t>和</w:t>
            </w:r>
            <w:r>
              <w:rPr>
                <w:rFonts w:ascii="宋体" w:hAnsi="宋体" w:cs="宋体"/>
                <w:sz w:val="21"/>
                <w:szCs w:val="22"/>
              </w:rPr>
              <w:t>华之晨生物科技有限公司联合研制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680" w:type="dxa"/>
            <w:vMerge w:val="continue"/>
            <w:vAlign w:val="center"/>
          </w:tcPr>
          <w:p>
            <w:pPr>
              <w:pStyle w:val="2"/>
              <w:spacing w:line="240" w:lineRule="auto"/>
              <w:jc w:val="distribute"/>
              <w:rPr>
                <w:rFonts w:ascii="宋体" w:hAnsi="宋体" w:cs="宋体"/>
                <w:sz w:val="21"/>
              </w:rPr>
            </w:pPr>
          </w:p>
        </w:tc>
        <w:tc>
          <w:tcPr>
            <w:tcW w:w="1381" w:type="dxa"/>
            <w:vAlign w:val="center"/>
          </w:tcPr>
          <w:p>
            <w:pPr>
              <w:pStyle w:val="2"/>
              <w:spacing w:before="100" w:beforeAutospacing="1" w:after="100" w:afterAutospacing="1"/>
              <w:jc w:val="distribute"/>
              <w:rPr>
                <w:rFonts w:ascii="宋体" w:hAnsi="宋体" w:cs="宋体"/>
                <w:sz w:val="21"/>
              </w:rPr>
            </w:pPr>
            <w:r>
              <w:rPr>
                <w:rFonts w:hint="eastAsia" w:ascii="宋体" w:hAnsi="宋体" w:cs="宋体"/>
                <w:sz w:val="21"/>
              </w:rPr>
              <w:t>项目负责人简介</w:t>
            </w:r>
          </w:p>
        </w:tc>
        <w:tc>
          <w:tcPr>
            <w:tcW w:w="6569" w:type="dxa"/>
            <w:gridSpan w:val="5"/>
            <w:vAlign w:val="center"/>
          </w:tcPr>
          <w:p>
            <w:pPr>
              <w:widowControl/>
              <w:spacing w:before="156" w:beforeLines="50" w:after="156" w:afterLines="50" w:line="276" w:lineRule="auto"/>
              <w:ind w:firstLine="420" w:firstLineChars="200"/>
              <w:jc w:val="left"/>
              <w:rPr>
                <w:rFonts w:ascii="宋体" w:hAnsi="宋体" w:eastAsia="宋体" w:cs="宋体"/>
              </w:rPr>
            </w:pPr>
            <w:r>
              <w:rPr>
                <w:rFonts w:hint="eastAsia" w:ascii="宋体" w:hAnsi="宋体" w:eastAsia="宋体" w:cs="宋体"/>
              </w:rPr>
              <w:t>程建明，男，中药学博士，研究员</w:t>
            </w:r>
            <w:r>
              <w:rPr>
                <w:rFonts w:ascii="宋体" w:hAnsi="宋体" w:eastAsia="宋体" w:cs="宋体"/>
              </w:rPr>
              <w:t>/教授，南京中医药大学药学院中药制药教研室主任，江苏省经典名方工程研究中心主任。兼任国家新药审评专家，中国中药协会中药经典名方研发与生产专业委员会副主任委员，世界中医药联合会中药保健品专业委员会副会长，江苏省中医药学会新药开发专业委员会副主任委员，南京市药学会中药专委会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1680" w:type="dxa"/>
            <w:vMerge w:val="continue"/>
            <w:vAlign w:val="center"/>
          </w:tcPr>
          <w:p>
            <w:pPr>
              <w:pStyle w:val="2"/>
              <w:spacing w:line="240" w:lineRule="auto"/>
              <w:jc w:val="distribute"/>
              <w:rPr>
                <w:rFonts w:ascii="宋体" w:hAnsi="宋体" w:cs="宋体"/>
                <w:sz w:val="21"/>
              </w:rPr>
            </w:pPr>
          </w:p>
        </w:tc>
        <w:tc>
          <w:tcPr>
            <w:tcW w:w="1381" w:type="dxa"/>
            <w:vAlign w:val="center"/>
          </w:tcPr>
          <w:p>
            <w:pPr>
              <w:pStyle w:val="2"/>
              <w:spacing w:before="100" w:beforeAutospacing="1" w:after="100" w:afterAutospacing="1"/>
              <w:jc w:val="distribute"/>
              <w:rPr>
                <w:rFonts w:ascii="宋体" w:hAnsi="宋体" w:cs="宋体"/>
                <w:sz w:val="21"/>
              </w:rPr>
            </w:pPr>
            <w:r>
              <w:rPr>
                <w:rFonts w:hint="eastAsia" w:ascii="宋体" w:hAnsi="宋体" w:cs="宋体"/>
                <w:sz w:val="21"/>
              </w:rPr>
              <w:t>成果简介</w:t>
            </w:r>
          </w:p>
        </w:tc>
        <w:tc>
          <w:tcPr>
            <w:tcW w:w="6569" w:type="dxa"/>
            <w:gridSpan w:val="5"/>
            <w:vAlign w:val="center"/>
          </w:tcPr>
          <w:p>
            <w:pPr>
              <w:tabs>
                <w:tab w:val="left" w:pos="8306"/>
              </w:tabs>
              <w:autoSpaceDE w:val="0"/>
              <w:autoSpaceDN w:val="0"/>
              <w:adjustRightInd w:val="0"/>
              <w:spacing w:line="460" w:lineRule="exact"/>
              <w:ind w:right="26" w:firstLine="420" w:firstLineChars="200"/>
              <w:jc w:val="left"/>
              <w:rPr>
                <w:rFonts w:ascii="宋体" w:hAnsi="宋体" w:eastAsia="宋体" w:cs="宋体"/>
              </w:rPr>
            </w:pPr>
            <w:r>
              <w:rPr>
                <w:rFonts w:hint="eastAsia" w:ascii="宋体" w:hAnsi="宋体" w:eastAsia="宋体" w:cs="宋体"/>
              </w:rPr>
              <w:t>本产品在中医药理论指导下，以“药食同源”为理念，以天然植物提取为核心，将传统药食同源类中药和现代小分子肽结合，研制一种高效抗疲劳口服液。配方选取黄精、人参、大枣、酸枣仁、莲子，经过水提浓缩后与小分子肽有机结合，从而期许达到快速恢复体力的功效。</w:t>
            </w:r>
          </w:p>
          <w:p>
            <w:pPr>
              <w:tabs>
                <w:tab w:val="left" w:pos="8306"/>
              </w:tabs>
              <w:autoSpaceDE w:val="0"/>
              <w:autoSpaceDN w:val="0"/>
              <w:adjustRightInd w:val="0"/>
              <w:spacing w:line="460" w:lineRule="exact"/>
              <w:ind w:right="26" w:firstLine="420" w:firstLineChars="200"/>
              <w:jc w:val="left"/>
              <w:rPr>
                <w:rFonts w:ascii="宋体" w:hAnsi="宋体" w:cs="宋体"/>
              </w:rPr>
            </w:pPr>
            <w:r>
              <w:rPr>
                <w:rFonts w:hint="eastAsia" w:ascii="宋体" w:hAnsi="宋体" w:eastAsia="宋体" w:cs="宋体"/>
              </w:rPr>
              <w:t>根据临床用药特点和药味性质，采用现代制剂工艺将其研制成口服液，保留中药复方的作用，提高原方的生物利用度。研究结果表明该制剂疗效可靠、质量稳定、服用剂量小、便于保存和长期服用，无明显副作用，符合现代社会生活的需求，可产生显著的社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2"/>
              <w:spacing w:line="240" w:lineRule="auto"/>
              <w:jc w:val="distribute"/>
              <w:rPr>
                <w:rFonts w:ascii="宋体" w:hAnsi="宋体" w:cs="宋体"/>
                <w:sz w:val="21"/>
              </w:rPr>
            </w:pPr>
          </w:p>
        </w:tc>
        <w:tc>
          <w:tcPr>
            <w:tcW w:w="1381" w:type="dxa"/>
            <w:vAlign w:val="center"/>
          </w:tcPr>
          <w:p>
            <w:pPr>
              <w:pStyle w:val="2"/>
              <w:spacing w:before="100" w:beforeAutospacing="1" w:after="100" w:afterAutospacing="1"/>
              <w:jc w:val="distribute"/>
              <w:rPr>
                <w:rFonts w:ascii="宋体" w:hAnsi="宋体" w:cs="宋体"/>
                <w:sz w:val="21"/>
              </w:rPr>
            </w:pPr>
            <w:r>
              <w:rPr>
                <w:rFonts w:hint="eastAsia" w:ascii="宋体" w:hAnsi="宋体" w:cs="宋体"/>
                <w:sz w:val="21"/>
              </w:rPr>
              <w:t>项目</w:t>
            </w:r>
            <w:r>
              <w:rPr>
                <w:rFonts w:ascii="宋体" w:hAnsi="宋体" w:cs="宋体"/>
                <w:sz w:val="21"/>
              </w:rPr>
              <w:t>特色</w:t>
            </w:r>
            <w:r>
              <w:rPr>
                <w:rFonts w:hint="eastAsia" w:ascii="宋体" w:hAnsi="宋体" w:cs="宋体"/>
                <w:sz w:val="21"/>
              </w:rPr>
              <w:t>与</w:t>
            </w:r>
            <w:r>
              <w:rPr>
                <w:rFonts w:ascii="宋体" w:hAnsi="宋体" w:cs="宋体"/>
                <w:sz w:val="21"/>
              </w:rPr>
              <w:t>优势</w:t>
            </w:r>
          </w:p>
        </w:tc>
        <w:tc>
          <w:tcPr>
            <w:tcW w:w="6569" w:type="dxa"/>
            <w:gridSpan w:val="5"/>
            <w:vAlign w:val="center"/>
          </w:tcPr>
          <w:p>
            <w:pPr>
              <w:pStyle w:val="5"/>
              <w:spacing w:before="156" w:beforeLines="50" w:after="156" w:afterLines="50" w:line="276" w:lineRule="auto"/>
              <w:rPr>
                <w:color w:val="auto"/>
                <w:kern w:val="2"/>
                <w:sz w:val="21"/>
                <w:szCs w:val="21"/>
              </w:rPr>
            </w:pPr>
            <w:r>
              <w:rPr>
                <w:rFonts w:hint="eastAsia"/>
                <w:color w:val="auto"/>
                <w:kern w:val="2"/>
                <w:sz w:val="21"/>
                <w:szCs w:val="21"/>
              </w:rPr>
              <w:t>1、全方中黄精、酸枣仁补气养阴，健脾，润肺，益肾，为君药；人参补中益气，养血安神，为臣药；大枣和莲子宁心安神，互为佐使。再与大豆肽粉联合使用，在补充人体营养的同时，能够补充精力，益气固本，宁心安神，起到滋阴生津的作用。二类结合使用，使得抗疲劳功能得到提升，另外表现了清心安神，提高免疫力的奇效。且本发明原料材天然，为药食两用原料，长期使用无毒副作用的特点。其制备方法工艺稳定，制备效率高，可操作性强，适合工业化大生产。</w:t>
            </w:r>
          </w:p>
          <w:p>
            <w:pPr>
              <w:pStyle w:val="5"/>
              <w:spacing w:before="156" w:beforeLines="50" w:after="156" w:afterLines="50" w:line="276" w:lineRule="auto"/>
              <w:rPr>
                <w:color w:val="auto"/>
                <w:kern w:val="2"/>
                <w:sz w:val="21"/>
                <w:szCs w:val="21"/>
              </w:rPr>
            </w:pPr>
            <w:r>
              <w:rPr>
                <w:color w:val="auto"/>
                <w:kern w:val="2"/>
                <w:sz w:val="21"/>
                <w:szCs w:val="21"/>
              </w:rPr>
              <w:t>2、大豆多肽的吸收速度快, 吸收力强, 是氨基酸的3倍, 吸收时不经降解, 直接吸收, 并且与蛋白质或氨基酸相比, 大豆多肽具有更低的渗透压,一定程度上能增加蛋白质吸收率。大豆多肽可与这些矿物质元素形成金属螯合物, 使其保持可溶性状态, 避免与植酸、草酸、纤维及单宁等结合形成沉淀, 使矿物质元素的溶解性、吸收率和输送速度都明显提高, 大大提高了它们的生物利用率。将复方中药与大豆肽粉结合，可以将抗疲劳的功效更上一层楼，更全面的进行保障。</w:t>
            </w:r>
          </w:p>
          <w:p>
            <w:pPr>
              <w:pStyle w:val="5"/>
              <w:spacing w:before="156" w:beforeLines="50" w:after="156" w:afterLines="50" w:line="276" w:lineRule="auto"/>
              <w:rPr>
                <w:color w:val="auto"/>
                <w:kern w:val="2"/>
                <w:sz w:val="21"/>
                <w:szCs w:val="21"/>
              </w:rPr>
            </w:pPr>
            <w:r>
              <w:rPr>
                <w:rFonts w:hint="eastAsia"/>
                <w:color w:val="auto"/>
                <w:kern w:val="2"/>
                <w:sz w:val="21"/>
                <w:szCs w:val="21"/>
              </w:rPr>
              <w:t>优势：①与小分子肽结合，从而能够快速恢复体力；②选用中药都是药食同源类中药，无毒副作用。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2"/>
              <w:spacing w:line="240" w:lineRule="auto"/>
              <w:jc w:val="distribute"/>
              <w:rPr>
                <w:rFonts w:ascii="宋体" w:hAnsi="宋体" w:cs="宋体"/>
                <w:sz w:val="21"/>
              </w:rPr>
            </w:pPr>
          </w:p>
        </w:tc>
        <w:tc>
          <w:tcPr>
            <w:tcW w:w="1381" w:type="dxa"/>
            <w:vAlign w:val="center"/>
          </w:tcPr>
          <w:p>
            <w:pPr>
              <w:pStyle w:val="2"/>
              <w:spacing w:before="100" w:beforeAutospacing="1" w:after="100" w:afterAutospacing="1"/>
              <w:jc w:val="center"/>
              <w:rPr>
                <w:rFonts w:ascii="宋体" w:hAnsi="宋体" w:cs="宋体"/>
                <w:sz w:val="21"/>
              </w:rPr>
            </w:pPr>
            <w:r>
              <w:rPr>
                <w:rFonts w:hint="eastAsia" w:ascii="宋体" w:hAnsi="宋体" w:cs="宋体"/>
                <w:sz w:val="21"/>
              </w:rPr>
              <w:t>主要</w:t>
            </w:r>
            <w:r>
              <w:rPr>
                <w:rFonts w:ascii="宋体" w:hAnsi="宋体" w:cs="宋体"/>
                <w:sz w:val="21"/>
              </w:rPr>
              <w:t>功能与服用</w:t>
            </w:r>
            <w:r>
              <w:rPr>
                <w:rFonts w:hint="eastAsia" w:ascii="宋体" w:hAnsi="宋体" w:cs="宋体"/>
                <w:sz w:val="21"/>
              </w:rPr>
              <w:t>方法</w:t>
            </w:r>
          </w:p>
        </w:tc>
        <w:tc>
          <w:tcPr>
            <w:tcW w:w="6569" w:type="dxa"/>
            <w:gridSpan w:val="5"/>
            <w:vAlign w:val="center"/>
          </w:tcPr>
          <w:p>
            <w:pPr>
              <w:pStyle w:val="5"/>
              <w:spacing w:before="156" w:beforeLines="50" w:beforeAutospacing="0" w:after="156" w:afterLines="50" w:afterAutospacing="0" w:line="276" w:lineRule="auto"/>
              <w:jc w:val="both"/>
              <w:rPr>
                <w:rFonts w:ascii="Times New Roman" w:hAnsi="Times New Roman"/>
                <w:color w:val="auto"/>
                <w:kern w:val="2"/>
                <w:sz w:val="21"/>
                <w:szCs w:val="21"/>
              </w:rPr>
            </w:pPr>
            <w:r>
              <w:rPr>
                <w:rFonts w:hint="eastAsia" w:ascii="Times New Roman" w:hAnsi="Times New Roman"/>
                <w:color w:val="auto"/>
                <w:kern w:val="2"/>
                <w:sz w:val="21"/>
                <w:szCs w:val="21"/>
              </w:rPr>
              <w:t>功效：快速补充精力，益气固本，宁心安神，起到滋阴生津的作用。</w:t>
            </w:r>
          </w:p>
          <w:p>
            <w:pPr>
              <w:pStyle w:val="5"/>
              <w:spacing w:before="156" w:beforeLines="50" w:beforeAutospacing="0" w:after="156" w:afterLines="50" w:afterAutospacing="0" w:line="276" w:lineRule="auto"/>
              <w:jc w:val="both"/>
              <w:rPr>
                <w:rFonts w:ascii="Times New Roman" w:hAnsi="Times New Roman"/>
                <w:color w:val="auto"/>
                <w:kern w:val="2"/>
                <w:sz w:val="21"/>
                <w:szCs w:val="21"/>
              </w:rPr>
            </w:pPr>
            <w:r>
              <w:rPr>
                <w:rFonts w:hint="eastAsia" w:ascii="Times New Roman" w:hAnsi="Times New Roman"/>
                <w:color w:val="auto"/>
                <w:kern w:val="2"/>
                <w:sz w:val="21"/>
                <w:szCs w:val="21"/>
              </w:rPr>
              <w:t>服用方法：口服，一日一支。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2"/>
              <w:spacing w:line="240" w:lineRule="auto"/>
              <w:jc w:val="distribute"/>
              <w:rPr>
                <w:rFonts w:ascii="宋体" w:hAnsi="宋体" w:cs="宋体"/>
                <w:sz w:val="21"/>
              </w:rPr>
            </w:pPr>
          </w:p>
        </w:tc>
        <w:tc>
          <w:tcPr>
            <w:tcW w:w="1381" w:type="dxa"/>
            <w:vAlign w:val="center"/>
          </w:tcPr>
          <w:p>
            <w:pPr>
              <w:pStyle w:val="2"/>
              <w:spacing w:before="100" w:beforeAutospacing="1" w:after="100" w:afterAutospacing="1"/>
              <w:jc w:val="center"/>
              <w:rPr>
                <w:rFonts w:ascii="宋体" w:hAnsi="宋体" w:cs="宋体"/>
                <w:sz w:val="21"/>
              </w:rPr>
            </w:pPr>
            <w:r>
              <w:rPr>
                <w:rFonts w:hint="eastAsia" w:ascii="宋体" w:hAnsi="宋体" w:cs="宋体"/>
                <w:sz w:val="21"/>
              </w:rPr>
              <w:t>产品</w:t>
            </w:r>
            <w:r>
              <w:rPr>
                <w:rFonts w:ascii="宋体" w:hAnsi="宋体" w:cs="宋体"/>
                <w:sz w:val="21"/>
              </w:rPr>
              <w:t>包装</w:t>
            </w:r>
            <w:r>
              <w:rPr>
                <w:rFonts w:hint="eastAsia" w:ascii="宋体" w:hAnsi="宋体" w:cs="宋体"/>
                <w:sz w:val="21"/>
              </w:rPr>
              <w:t>规格（含</w:t>
            </w:r>
            <w:r>
              <w:rPr>
                <w:rFonts w:ascii="宋体" w:hAnsi="宋体" w:cs="宋体"/>
                <w:sz w:val="21"/>
              </w:rPr>
              <w:t>成本</w:t>
            </w:r>
            <w:r>
              <w:rPr>
                <w:rFonts w:hint="eastAsia" w:ascii="宋体" w:hAnsi="宋体" w:cs="宋体"/>
                <w:sz w:val="21"/>
              </w:rPr>
              <w:t>）</w:t>
            </w:r>
            <w:r>
              <w:rPr>
                <w:rFonts w:ascii="宋体" w:hAnsi="宋体" w:cs="宋体"/>
                <w:sz w:val="21"/>
              </w:rPr>
              <w:t>、价格及图片</w:t>
            </w:r>
            <w:r>
              <w:rPr>
                <w:rFonts w:hint="eastAsia" w:ascii="宋体" w:hAnsi="宋体" w:cs="宋体"/>
                <w:sz w:val="21"/>
              </w:rPr>
              <w:t>设计</w:t>
            </w:r>
          </w:p>
        </w:tc>
        <w:tc>
          <w:tcPr>
            <w:tcW w:w="6569" w:type="dxa"/>
            <w:gridSpan w:val="5"/>
            <w:vAlign w:val="center"/>
          </w:tcPr>
          <w:p>
            <w:pPr>
              <w:pStyle w:val="5"/>
              <w:spacing w:before="156" w:beforeLines="50" w:beforeAutospacing="0" w:after="156" w:afterLines="50" w:afterAutospacing="0" w:line="276" w:lineRule="auto"/>
              <w:jc w:val="both"/>
              <w:rPr>
                <w:rFonts w:ascii="Times New Roman" w:hAnsi="Times New Roman"/>
                <w:color w:val="auto"/>
                <w:kern w:val="2"/>
                <w:sz w:val="21"/>
                <w:szCs w:val="21"/>
              </w:rPr>
            </w:pPr>
            <w:r>
              <w:rPr>
                <w:rFonts w:hint="eastAsia" w:ascii="Times New Roman" w:hAnsi="Times New Roman"/>
                <w:color w:val="auto"/>
                <w:kern w:val="2"/>
                <w:sz w:val="21"/>
                <w:szCs w:val="21"/>
              </w:rPr>
              <w:t>包装规格：50mL/支</w:t>
            </w:r>
          </w:p>
          <w:p>
            <w:pPr>
              <w:pStyle w:val="5"/>
              <w:spacing w:before="156" w:beforeLines="50" w:beforeAutospacing="0" w:after="156" w:afterLines="50" w:afterAutospacing="0" w:line="276" w:lineRule="auto"/>
              <w:jc w:val="both"/>
              <w:rPr>
                <w:rFonts w:ascii="Times New Roman" w:hAnsi="Times New Roman"/>
                <w:color w:val="auto"/>
                <w:kern w:val="2"/>
                <w:sz w:val="21"/>
                <w:szCs w:val="21"/>
              </w:rPr>
            </w:pPr>
            <w:r>
              <w:rPr>
                <w:color w:val="auto"/>
              </w:rPr>
              <w:drawing>
                <wp:inline distT="0" distB="0" distL="114300" distR="114300">
                  <wp:extent cx="3865880" cy="1708150"/>
                  <wp:effectExtent l="0" t="0" r="0" b="13970"/>
                  <wp:docPr id="26" name="内容占位符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内容占位符 25"/>
                          <pic:cNvPicPr>
                            <a:picLocks noChangeAspect="1"/>
                          </pic:cNvPicPr>
                        </pic:nvPicPr>
                        <pic:blipFill>
                          <a:blip r:embed="rId4"/>
                          <a:stretch>
                            <a:fillRect/>
                          </a:stretch>
                        </pic:blipFill>
                        <pic:spPr>
                          <a:xfrm>
                            <a:off x="0" y="0"/>
                            <a:ext cx="3865880" cy="1708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80" w:type="dxa"/>
            <w:vMerge w:val="continue"/>
            <w:vAlign w:val="center"/>
          </w:tcPr>
          <w:p>
            <w:pPr>
              <w:pStyle w:val="2"/>
              <w:spacing w:line="240" w:lineRule="auto"/>
              <w:jc w:val="distribute"/>
              <w:rPr>
                <w:rFonts w:ascii="宋体" w:hAnsi="宋体" w:cs="宋体"/>
                <w:sz w:val="21"/>
              </w:rPr>
            </w:pPr>
          </w:p>
        </w:tc>
        <w:tc>
          <w:tcPr>
            <w:tcW w:w="1381" w:type="dxa"/>
            <w:vAlign w:val="center"/>
          </w:tcPr>
          <w:p>
            <w:pPr>
              <w:pStyle w:val="2"/>
              <w:spacing w:before="100" w:beforeAutospacing="1" w:after="100" w:afterAutospacing="1"/>
              <w:jc w:val="distribute"/>
              <w:rPr>
                <w:rFonts w:ascii="宋体" w:hAnsi="宋体" w:cs="宋体"/>
                <w:sz w:val="21"/>
              </w:rPr>
            </w:pPr>
            <w:r>
              <w:rPr>
                <w:rFonts w:hint="eastAsia" w:ascii="宋体" w:hAnsi="宋体" w:cs="宋体"/>
                <w:sz w:val="21"/>
              </w:rPr>
              <w:t>项目进展</w:t>
            </w:r>
          </w:p>
        </w:tc>
        <w:tc>
          <w:tcPr>
            <w:tcW w:w="6569" w:type="dxa"/>
            <w:gridSpan w:val="5"/>
            <w:vAlign w:val="center"/>
          </w:tcPr>
          <w:p>
            <w:pPr>
              <w:pStyle w:val="5"/>
              <w:spacing w:before="156" w:beforeLines="50" w:beforeAutospacing="0" w:after="156" w:afterLines="50" w:afterAutospacing="0" w:line="276" w:lineRule="auto"/>
              <w:jc w:val="both"/>
              <w:rPr>
                <w:rFonts w:ascii="Times New Roman" w:hAnsi="Times New Roman"/>
                <w:color w:val="auto"/>
                <w:kern w:val="2"/>
                <w:sz w:val="21"/>
                <w:szCs w:val="21"/>
              </w:rPr>
            </w:pPr>
            <w:r>
              <w:rPr>
                <w:rFonts w:hint="eastAsia" w:ascii="Times New Roman" w:hAnsi="Times New Roman"/>
                <w:color w:val="auto"/>
                <w:kern w:val="2"/>
                <w:sz w:val="21"/>
                <w:szCs w:val="21"/>
              </w:rPr>
              <w:t>预计2023年</w:t>
            </w:r>
            <w:r>
              <w:rPr>
                <w:rFonts w:ascii="Times New Roman" w:hAnsi="Times New Roman"/>
                <w:color w:val="auto"/>
                <w:kern w:val="2"/>
                <w:sz w:val="21"/>
                <w:szCs w:val="21"/>
              </w:rPr>
              <w:t>10</w:t>
            </w:r>
            <w:r>
              <w:rPr>
                <w:rFonts w:hint="eastAsia" w:ascii="Times New Roman" w:hAnsi="Times New Roman"/>
                <w:color w:val="auto"/>
                <w:kern w:val="2"/>
                <w:sz w:val="21"/>
                <w:szCs w:val="21"/>
              </w:rPr>
              <w:t>月上市。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680" w:type="dxa"/>
            <w:tcBorders>
              <w:bottom w:val="single" w:color="auto" w:sz="4" w:space="0"/>
            </w:tcBorders>
            <w:vAlign w:val="center"/>
          </w:tcPr>
          <w:p>
            <w:pPr>
              <w:pStyle w:val="2"/>
              <w:jc w:val="distribute"/>
              <w:rPr>
                <w:rFonts w:ascii="宋体" w:hAnsi="宋体" w:cs="宋体"/>
                <w:sz w:val="21"/>
              </w:rPr>
            </w:pPr>
            <w:r>
              <w:rPr>
                <w:rFonts w:hint="eastAsia" w:ascii="宋体" w:hAnsi="宋体" w:cs="宋体"/>
                <w:sz w:val="21"/>
              </w:rPr>
              <w:t>应用前景</w:t>
            </w:r>
          </w:p>
        </w:tc>
        <w:tc>
          <w:tcPr>
            <w:tcW w:w="7950" w:type="dxa"/>
            <w:gridSpan w:val="6"/>
            <w:tcBorders>
              <w:bottom w:val="single" w:color="auto" w:sz="4" w:space="0"/>
            </w:tcBorders>
            <w:vAlign w:val="center"/>
          </w:tcPr>
          <w:p>
            <w:pPr>
              <w:tabs>
                <w:tab w:val="left" w:pos="8306"/>
              </w:tabs>
              <w:autoSpaceDE w:val="0"/>
              <w:autoSpaceDN w:val="0"/>
              <w:adjustRightInd w:val="0"/>
              <w:spacing w:line="460" w:lineRule="exact"/>
              <w:ind w:right="26" w:firstLine="440" w:firstLineChars="200"/>
              <w:jc w:val="left"/>
              <w:rPr>
                <w:rFonts w:ascii="宋体" w:hAnsi="宋体" w:eastAsia="宋体" w:cs="宋体"/>
                <w:sz w:val="22"/>
              </w:rPr>
            </w:pPr>
            <w:r>
              <w:rPr>
                <w:rFonts w:hint="eastAsia" w:ascii="宋体" w:hAnsi="宋体" w:eastAsia="宋体" w:cs="宋体"/>
                <w:sz w:val="22"/>
              </w:rPr>
              <w:t>从现代医学的角度看，疲劳是一种亚健康状态，随着现代生活节奏加快，大多人都时刻处于高强度体力及脑力劳动过程中，使得这一种状态普遍化，长此以往下去，不仅对生活质量有所影响，而且还会加剧各种生理疾病的发生。疲劳大致可以分为三类：运动性疲劳、病理性疲劳、精神性疲劳。以运动性疲劳最为常见，运动性疲劳是一种因运动产生的运动能力和生理功能不能协调而致的机体暂时性衰退现象。通常这种疲劳不会使人有特别强烈的不适感，但其持续时间与运动时间往往正相关；病理性疲劳通常是多种类型的疾病如部分消耗性与慢性疾病，因其治疗效果缓慢而使机体获得疲劳不适感，这种疲惫感等疾病好转方可消失；精神性疲劳与不好的情绪相伴而生，当情绪缓解或心情舒适时这种疲劳就会减轻，长期心情压抑，郁闷并且得不到缓解就容易患上精神科疾病。疲劳感是身体本能保护性反应，保护性反应可以使机体机能免于过度消耗甚至枯竭。现代人会因各种缘由产生疲惫感。世界卫生组织在报告中将疲劳列为21世纪危害人类健康的主要因素之一，医学界对疲劳的关注度逐年升高。因此，疲劳的有效防治成为亟待解决的问题。</w:t>
            </w:r>
          </w:p>
          <w:p>
            <w:pPr>
              <w:tabs>
                <w:tab w:val="left" w:pos="8306"/>
              </w:tabs>
              <w:autoSpaceDE w:val="0"/>
              <w:autoSpaceDN w:val="0"/>
              <w:adjustRightInd w:val="0"/>
              <w:spacing w:line="460" w:lineRule="exact"/>
              <w:ind w:right="26" w:firstLine="440" w:firstLineChars="200"/>
              <w:jc w:val="left"/>
              <w:rPr>
                <w:rFonts w:ascii="宋体" w:hAnsi="宋体" w:eastAsia="宋体" w:cs="宋体"/>
                <w:sz w:val="22"/>
              </w:rPr>
            </w:pPr>
            <w:r>
              <w:rPr>
                <w:rFonts w:hint="eastAsia" w:ascii="宋体" w:hAnsi="宋体" w:eastAsia="宋体" w:cs="宋体"/>
                <w:sz w:val="22"/>
              </w:rPr>
              <w:t>大豆是最丰富的植物蛋白来源之一，含有36%～56%的蛋白质，是生物活性小肽的良好来源。大豆生物活性肽既具备大豆蛋白质的营养学特性，又具备小分子肽特有的物化特性，与蛋白质相比, 大豆多肽的分子量和体积都较小, 因而亲水性较强, 溶解度较大。在过度疲劳时，为避免肌肉蛋白质负平衡, 应及时从外部补充摄入氨基酸, 由于机体对大豆多肽的吸收比氨基酸和蛋白质更容易, 因此可以快速地恢复和增强体力。另外有研究表明大豆活性肽具有抗高血压、抗氧化、抗癌、降血脂、减肥，抗病毒及抑菌等生理保健功能，可作为膳食补充剂、功能食品以及药物等的有效成分，被广泛应用于食品、医药、饲料等行业。</w:t>
            </w:r>
          </w:p>
          <w:p>
            <w:pPr>
              <w:tabs>
                <w:tab w:val="left" w:pos="8306"/>
              </w:tabs>
              <w:autoSpaceDE w:val="0"/>
              <w:autoSpaceDN w:val="0"/>
              <w:adjustRightInd w:val="0"/>
              <w:spacing w:line="460" w:lineRule="exact"/>
              <w:ind w:right="26" w:firstLine="440" w:firstLineChars="200"/>
              <w:jc w:val="left"/>
              <w:rPr>
                <w:rFonts w:ascii="宋体" w:hAnsi="宋体" w:cs="宋体"/>
              </w:rPr>
            </w:pPr>
            <w:r>
              <w:rPr>
                <w:rFonts w:hint="eastAsia" w:ascii="宋体" w:hAnsi="宋体" w:eastAsia="宋体" w:cs="宋体"/>
                <w:sz w:val="22"/>
              </w:rPr>
              <w:t>目前市面上的抗疲劳口服液多为中药组合物提取而成，其功效缓慢且成本较高，对于现代人快节奏的生活不是一个良好的选择。本产品将中药与小分子肽结合能达到一种快速恢复体力的功效，且有研究表明小分子肽与中药组合物配伍后，效果明显好于单独使用中药组合物或者小分子肽，说明中药组合物和大豆肽粉配伍具有协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680" w:type="dxa"/>
            <w:vAlign w:val="center"/>
          </w:tcPr>
          <w:p>
            <w:pPr>
              <w:pStyle w:val="2"/>
              <w:spacing w:line="240" w:lineRule="auto"/>
              <w:jc w:val="distribute"/>
              <w:rPr>
                <w:rFonts w:ascii="宋体" w:hAnsi="宋体" w:cs="宋体"/>
                <w:sz w:val="21"/>
              </w:rPr>
            </w:pPr>
            <w:r>
              <w:rPr>
                <w:rFonts w:hint="eastAsia" w:ascii="宋体" w:hAnsi="宋体" w:cs="宋体"/>
                <w:sz w:val="21"/>
              </w:rPr>
              <w:t>转让或合作</w:t>
            </w:r>
          </w:p>
          <w:p>
            <w:pPr>
              <w:pStyle w:val="2"/>
              <w:spacing w:line="240" w:lineRule="auto"/>
              <w:jc w:val="distribute"/>
              <w:rPr>
                <w:rFonts w:ascii="宋体" w:hAnsi="宋体" w:cs="宋体"/>
                <w:sz w:val="21"/>
              </w:rPr>
            </w:pPr>
            <w:r>
              <w:rPr>
                <w:rFonts w:hint="eastAsia" w:ascii="宋体" w:hAnsi="宋体" w:cs="宋体"/>
                <w:sz w:val="21"/>
              </w:rPr>
              <w:t>方式</w:t>
            </w:r>
          </w:p>
        </w:tc>
        <w:tc>
          <w:tcPr>
            <w:tcW w:w="1919" w:type="dxa"/>
            <w:gridSpan w:val="2"/>
            <w:vAlign w:val="center"/>
          </w:tcPr>
          <w:p>
            <w:pPr>
              <w:pStyle w:val="2"/>
              <w:spacing w:line="240" w:lineRule="auto"/>
              <w:jc w:val="distribute"/>
              <w:rPr>
                <w:rFonts w:ascii="宋体" w:hAnsi="宋体" w:cs="宋体"/>
                <w:sz w:val="21"/>
              </w:rPr>
            </w:pPr>
            <w:r>
              <w:rPr>
                <w:rFonts w:hint="eastAsia" w:ascii="宋体" w:hAnsi="宋体" w:cs="宋体"/>
                <w:sz w:val="21"/>
              </w:rPr>
              <w:t>建议合作方式</w:t>
            </w:r>
          </w:p>
        </w:tc>
        <w:tc>
          <w:tcPr>
            <w:tcW w:w="6031" w:type="dxa"/>
            <w:gridSpan w:val="4"/>
            <w:vAlign w:val="center"/>
          </w:tcPr>
          <w:p>
            <w:pPr>
              <w:pStyle w:val="2"/>
              <w:spacing w:line="240" w:lineRule="auto"/>
              <w:rPr>
                <w:rFonts w:ascii="宋体" w:hAnsi="宋体" w:cs="宋体"/>
                <w:sz w:val="21"/>
              </w:rPr>
            </w:pPr>
            <w:r>
              <w:rPr>
                <w:rFonts w:hint="eastAsia" w:ascii="宋体" w:hAnsi="宋体" w:cs="宋体"/>
                <w:sz w:val="21"/>
              </w:rPr>
              <w:t>合作开发</w:t>
            </w:r>
            <w:r>
              <w:rPr>
                <w:rFonts w:hint="eastAsia" w:ascii="宋体" w:hAnsi="宋体" w:cs="宋体"/>
                <w:sz w:val="21"/>
                <w:szCs w:val="22"/>
              </w:rPr>
              <w:sym w:font="Wingdings" w:char="00FE"/>
            </w:r>
            <w:r>
              <w:rPr>
                <w:rFonts w:hint="eastAsia" w:ascii="宋体" w:hAnsi="宋体" w:cs="宋体"/>
                <w:sz w:val="21"/>
              </w:rPr>
              <w:t xml:space="preserve">   </w:t>
            </w:r>
            <w:r>
              <w:rPr>
                <w:rFonts w:ascii="宋体" w:hAnsi="宋体" w:cs="宋体"/>
                <w:sz w:val="21"/>
              </w:rPr>
              <w:t xml:space="preserve">  </w:t>
            </w:r>
            <w:r>
              <w:rPr>
                <w:rFonts w:hint="eastAsia" w:ascii="宋体" w:hAnsi="宋体" w:cs="宋体"/>
                <w:sz w:val="21"/>
              </w:rPr>
              <w:t xml:space="preserve"> 一次性</w:t>
            </w:r>
            <w:r>
              <w:rPr>
                <w:rFonts w:ascii="宋体" w:hAnsi="宋体" w:cs="宋体"/>
                <w:sz w:val="21"/>
              </w:rPr>
              <w:t>转让</w:t>
            </w:r>
            <w:r>
              <w:rPr>
                <w:rFonts w:hint="eastAsia" w:ascii="宋体" w:hAnsi="宋体" w:cs="宋体"/>
                <w:sz w:val="21"/>
              </w:rPr>
              <w:t xml:space="preserve">   </w:t>
            </w:r>
            <w:r>
              <w:rPr>
                <w:rFonts w:ascii="宋体" w:hAnsi="宋体" w:cs="宋体"/>
                <w:sz w:val="21"/>
              </w:rPr>
              <w:t xml:space="preserve">  </w:t>
            </w:r>
            <w:r>
              <w:rPr>
                <w:rFonts w:hint="eastAsia" w:ascii="宋体" w:hAnsi="宋体" w:cs="宋体"/>
                <w:sz w:val="21"/>
              </w:rPr>
              <w:t xml:space="preserve">其他  </w:t>
            </w:r>
          </w:p>
        </w:tc>
      </w:tr>
    </w:tbl>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xZDgxMzI2ZDZkNWYxODY3NTRmMDZiOGVmNDk2MGUifQ=="/>
  </w:docVars>
  <w:rsids>
    <w:rsidRoot w:val="00D81150"/>
    <w:rsid w:val="000266E0"/>
    <w:rsid w:val="00065E37"/>
    <w:rsid w:val="000B3405"/>
    <w:rsid w:val="0010224B"/>
    <w:rsid w:val="001718EC"/>
    <w:rsid w:val="00191F89"/>
    <w:rsid w:val="001932CD"/>
    <w:rsid w:val="001977EF"/>
    <w:rsid w:val="001A6BDA"/>
    <w:rsid w:val="001D1784"/>
    <w:rsid w:val="00213450"/>
    <w:rsid w:val="00221423"/>
    <w:rsid w:val="00240DA5"/>
    <w:rsid w:val="0027478D"/>
    <w:rsid w:val="002B2883"/>
    <w:rsid w:val="0030433C"/>
    <w:rsid w:val="0034122E"/>
    <w:rsid w:val="00356204"/>
    <w:rsid w:val="003B407D"/>
    <w:rsid w:val="004549D9"/>
    <w:rsid w:val="004700F0"/>
    <w:rsid w:val="00472A72"/>
    <w:rsid w:val="00490C1B"/>
    <w:rsid w:val="004D4653"/>
    <w:rsid w:val="004F6089"/>
    <w:rsid w:val="005D3015"/>
    <w:rsid w:val="005E04BF"/>
    <w:rsid w:val="005E3B7C"/>
    <w:rsid w:val="005F3E0C"/>
    <w:rsid w:val="006475FD"/>
    <w:rsid w:val="00663E05"/>
    <w:rsid w:val="0067576C"/>
    <w:rsid w:val="00705784"/>
    <w:rsid w:val="00776E39"/>
    <w:rsid w:val="00783767"/>
    <w:rsid w:val="007B1956"/>
    <w:rsid w:val="007D23F7"/>
    <w:rsid w:val="007E19D2"/>
    <w:rsid w:val="007E2D52"/>
    <w:rsid w:val="00816F95"/>
    <w:rsid w:val="0084292A"/>
    <w:rsid w:val="008604A3"/>
    <w:rsid w:val="008732EC"/>
    <w:rsid w:val="008D1CC1"/>
    <w:rsid w:val="00912B43"/>
    <w:rsid w:val="009314F3"/>
    <w:rsid w:val="009472C7"/>
    <w:rsid w:val="009474A8"/>
    <w:rsid w:val="009A5084"/>
    <w:rsid w:val="009C405B"/>
    <w:rsid w:val="009E1A97"/>
    <w:rsid w:val="00A03C6C"/>
    <w:rsid w:val="00A54FE1"/>
    <w:rsid w:val="00AB7498"/>
    <w:rsid w:val="00AE40DB"/>
    <w:rsid w:val="00B155B4"/>
    <w:rsid w:val="00B329E3"/>
    <w:rsid w:val="00B81AB2"/>
    <w:rsid w:val="00B913EA"/>
    <w:rsid w:val="00BF4968"/>
    <w:rsid w:val="00C032A0"/>
    <w:rsid w:val="00C412D5"/>
    <w:rsid w:val="00C7224C"/>
    <w:rsid w:val="00CB26DB"/>
    <w:rsid w:val="00CC05D1"/>
    <w:rsid w:val="00CC5614"/>
    <w:rsid w:val="00CD32B4"/>
    <w:rsid w:val="00CD4350"/>
    <w:rsid w:val="00CE2569"/>
    <w:rsid w:val="00D143D2"/>
    <w:rsid w:val="00D16B1B"/>
    <w:rsid w:val="00D42B43"/>
    <w:rsid w:val="00D62CEA"/>
    <w:rsid w:val="00D81150"/>
    <w:rsid w:val="00DA3247"/>
    <w:rsid w:val="00DD403F"/>
    <w:rsid w:val="00E42F31"/>
    <w:rsid w:val="00E50C2F"/>
    <w:rsid w:val="00E70218"/>
    <w:rsid w:val="00E803A1"/>
    <w:rsid w:val="00F01040"/>
    <w:rsid w:val="00F400C8"/>
    <w:rsid w:val="00F770EE"/>
    <w:rsid w:val="00F84C5B"/>
    <w:rsid w:val="00FA0050"/>
    <w:rsid w:val="00FA07E2"/>
    <w:rsid w:val="00FD63F1"/>
    <w:rsid w:val="00FE3E3B"/>
    <w:rsid w:val="00FF0534"/>
    <w:rsid w:val="00FF3885"/>
    <w:rsid w:val="00FF7F0A"/>
    <w:rsid w:val="023E0B4E"/>
    <w:rsid w:val="35137C66"/>
    <w:rsid w:val="57CC1B00"/>
    <w:rsid w:val="5F47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line="360" w:lineRule="auto"/>
    </w:pPr>
    <w:rPr>
      <w:rFonts w:ascii="Times New Roman" w:hAnsi="Times New Roman" w:eastAsia="宋体" w:cs="Times New Roman"/>
      <w:sz w:val="24"/>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styleId="8">
    <w:name w:val="Hyperlink"/>
    <w:basedOn w:val="7"/>
    <w:qFormat/>
    <w:uiPriority w:val="0"/>
    <w:rPr>
      <w:color w:val="0000FF"/>
      <w:u w:val="single"/>
    </w:rPr>
  </w:style>
  <w:style w:type="character" w:customStyle="1" w:styleId="9">
    <w:name w:val="正文文本 字符"/>
    <w:basedOn w:val="7"/>
    <w:link w:val="2"/>
    <w:qFormat/>
    <w:uiPriority w:val="99"/>
    <w:rPr>
      <w:rFonts w:ascii="Times New Roman" w:hAnsi="Times New Roman" w:eastAsia="宋体" w:cs="Times New Roman"/>
      <w:sz w:val="24"/>
    </w:rPr>
  </w:style>
  <w:style w:type="character" w:customStyle="1" w:styleId="10">
    <w:name w:val="页眉 字符"/>
    <w:basedOn w:val="7"/>
    <w:link w:val="4"/>
    <w:qFormat/>
    <w:uiPriority w:val="99"/>
    <w:rPr>
      <w:kern w:val="2"/>
      <w:sz w:val="18"/>
      <w:szCs w:val="18"/>
    </w:rPr>
  </w:style>
  <w:style w:type="character" w:customStyle="1" w:styleId="11">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334</Words>
  <Characters>1908</Characters>
  <Lines>15</Lines>
  <Paragraphs>4</Paragraphs>
  <TotalTime>194</TotalTime>
  <ScaleCrop>false</ScaleCrop>
  <LinksUpToDate>false</LinksUpToDate>
  <CharactersWithSpaces>2238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2022-12-03T13:09:00Z</dcterms:created>
  <dc:creator>Microsoft Office User</dc:creator>
  <cp:lastModifiedBy>a-live</cp:lastModifiedBy>
  <dcterms:modified xsi:type="dcterms:W3CDTF">2023-11-21T06:36:55Z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9456D3E5BDD84760956404F345278B36_13</vt:lpwstr>
  </property>
</Properties>
</file>