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jc w:val="center"/>
        <w:rPr>
          <w:rFonts w:asciiTheme="minorEastAsia" w:hAnsiTheme="minorEastAsia" w:eastAsiaTheme="minorEastAsia"/>
          <w:b/>
        </w:rPr>
      </w:pPr>
      <w:r>
        <w:rPr>
          <w:rFonts w:hint="eastAsia" w:asciiTheme="minorEastAsia" w:hAnsiTheme="minorEastAsia" w:eastAsiaTheme="minorEastAsia"/>
          <w:b/>
        </w:rPr>
        <w:t>南京中医药大学</w:t>
      </w:r>
    </w:p>
    <w:p>
      <w:pPr>
        <w:pStyle w:val="2"/>
        <w:spacing w:line="240" w:lineRule="auto"/>
        <w:jc w:val="center"/>
        <w:rPr>
          <w:rFonts w:asciiTheme="minorEastAsia" w:hAnsiTheme="minorEastAsia" w:eastAsiaTheme="minorEastAsia"/>
          <w:b/>
        </w:rPr>
      </w:pPr>
      <w:r>
        <w:rPr>
          <w:rFonts w:hint="eastAsia" w:asciiTheme="minorEastAsia" w:hAnsiTheme="minorEastAsia" w:eastAsiaTheme="minorEastAsia"/>
          <w:b/>
        </w:rPr>
        <w:t>可供转化或合作的科技成果信息表</w:t>
      </w:r>
    </w:p>
    <w:p>
      <w:pPr>
        <w:pStyle w:val="2"/>
        <w:spacing w:line="240" w:lineRule="auto"/>
        <w:jc w:val="center"/>
        <w:rPr>
          <w:rFonts w:asciiTheme="minorEastAsia" w:hAnsiTheme="minorEastAsia" w:eastAsiaTheme="minorEastAsia"/>
        </w:rPr>
      </w:pPr>
    </w:p>
    <w:tbl>
      <w:tblPr>
        <w:tblStyle w:val="6"/>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381"/>
        <w:gridCol w:w="538"/>
        <w:gridCol w:w="1231"/>
        <w:gridCol w:w="1470"/>
        <w:gridCol w:w="1096"/>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680" w:type="dxa"/>
            <w:vAlign w:val="center"/>
          </w:tcPr>
          <w:p>
            <w:pPr>
              <w:pStyle w:val="2"/>
              <w:spacing w:line="240" w:lineRule="auto"/>
              <w:jc w:val="distribute"/>
              <w:rPr>
                <w:rFonts w:cs="宋体" w:asciiTheme="minorEastAsia" w:hAnsiTheme="minorEastAsia" w:eastAsiaTheme="minorEastAsia"/>
              </w:rPr>
            </w:pPr>
            <w:r>
              <w:rPr>
                <w:rFonts w:hint="eastAsia" w:cs="宋体" w:asciiTheme="minorEastAsia" w:hAnsiTheme="minorEastAsia" w:eastAsiaTheme="minorEastAsia"/>
              </w:rPr>
              <w:t>项目名称</w:t>
            </w:r>
          </w:p>
        </w:tc>
        <w:tc>
          <w:tcPr>
            <w:tcW w:w="7950" w:type="dxa"/>
            <w:gridSpan w:val="6"/>
            <w:vAlign w:val="center"/>
          </w:tcPr>
          <w:p>
            <w:pPr>
              <w:pStyle w:val="2"/>
              <w:spacing w:line="240" w:lineRule="auto"/>
              <w:rPr>
                <w:rFonts w:cs="宋体" w:asciiTheme="minorEastAsia" w:hAnsiTheme="minorEastAsia" w:eastAsiaTheme="minorEastAsia"/>
              </w:rPr>
            </w:pPr>
            <w:r>
              <w:rPr>
                <w:rFonts w:asciiTheme="minorEastAsia" w:hAnsiTheme="minorEastAsia" w:eastAsiaTheme="minorEastAsia"/>
                <w:b/>
              </w:rPr>
              <w:t>桑叶</w:t>
            </w:r>
            <w:r>
              <w:rPr>
                <w:rFonts w:hint="eastAsia" w:asciiTheme="minorEastAsia" w:hAnsiTheme="minorEastAsia" w:eastAsiaTheme="minorEastAsia"/>
                <w:b/>
              </w:rPr>
              <w:t>总提取物（</w:t>
            </w:r>
            <w:r>
              <w:rPr>
                <w:rFonts w:asciiTheme="minorEastAsia" w:hAnsiTheme="minorEastAsia" w:eastAsiaTheme="minorEastAsia"/>
                <w:b/>
              </w:rPr>
              <w:t>生物碱+黄酮</w:t>
            </w:r>
            <w:r>
              <w:rPr>
                <w:rFonts w:hint="eastAsia" w:asciiTheme="minorEastAsia" w:hAnsiTheme="minorEastAsia" w:eastAsiaTheme="minorEastAsia"/>
                <w:b/>
              </w:rPr>
              <w:t>）降血糖</w:t>
            </w:r>
            <w:r>
              <w:rPr>
                <w:rFonts w:asciiTheme="minorEastAsia" w:hAnsiTheme="minorEastAsia" w:eastAsiaTheme="minorEastAsia"/>
                <w:b/>
              </w:rPr>
              <w:t>产品研发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680" w:type="dxa"/>
            <w:vAlign w:val="center"/>
          </w:tcPr>
          <w:p>
            <w:pPr>
              <w:pStyle w:val="2"/>
              <w:spacing w:line="240" w:lineRule="auto"/>
              <w:jc w:val="distribute"/>
              <w:rPr>
                <w:rFonts w:cs="宋体" w:asciiTheme="minorEastAsia" w:hAnsiTheme="minorEastAsia" w:eastAsiaTheme="minorEastAsia"/>
              </w:rPr>
            </w:pPr>
            <w:r>
              <w:rPr>
                <w:rFonts w:hint="eastAsia" w:cs="宋体" w:asciiTheme="minorEastAsia" w:hAnsiTheme="minorEastAsia" w:eastAsiaTheme="minorEastAsia"/>
              </w:rPr>
              <w:t>项目负责人</w:t>
            </w:r>
          </w:p>
        </w:tc>
        <w:tc>
          <w:tcPr>
            <w:tcW w:w="1919" w:type="dxa"/>
            <w:gridSpan w:val="2"/>
            <w:vAlign w:val="center"/>
          </w:tcPr>
          <w:p>
            <w:pPr>
              <w:pStyle w:val="2"/>
              <w:spacing w:line="240" w:lineRule="auto"/>
              <w:rPr>
                <w:rFonts w:hint="default"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程建明</w:t>
            </w:r>
          </w:p>
        </w:tc>
        <w:tc>
          <w:tcPr>
            <w:tcW w:w="1231" w:type="dxa"/>
            <w:vAlign w:val="center"/>
          </w:tcPr>
          <w:p>
            <w:pPr>
              <w:pStyle w:val="2"/>
              <w:spacing w:line="240" w:lineRule="auto"/>
              <w:jc w:val="distribute"/>
              <w:rPr>
                <w:rFonts w:cs="宋体" w:asciiTheme="minorEastAsia" w:hAnsiTheme="minorEastAsia" w:eastAsiaTheme="minorEastAsia"/>
              </w:rPr>
            </w:pPr>
            <w:r>
              <w:rPr>
                <w:rFonts w:hint="eastAsia" w:cs="宋体" w:asciiTheme="minorEastAsia" w:hAnsiTheme="minorEastAsia" w:eastAsiaTheme="minorEastAsia"/>
              </w:rPr>
              <w:t>承担单位</w:t>
            </w:r>
          </w:p>
        </w:tc>
        <w:tc>
          <w:tcPr>
            <w:tcW w:w="1470" w:type="dxa"/>
            <w:vAlign w:val="center"/>
          </w:tcPr>
          <w:p>
            <w:pPr>
              <w:pStyle w:val="2"/>
              <w:spacing w:line="240" w:lineRule="auto"/>
              <w:rPr>
                <w:rFonts w:cs="宋体" w:asciiTheme="minorEastAsia" w:hAnsiTheme="minorEastAsia" w:eastAsiaTheme="minorEastAsia"/>
              </w:rPr>
            </w:pPr>
            <w:r>
              <w:rPr>
                <w:rFonts w:hint="eastAsia" w:cs="宋体" w:asciiTheme="minorEastAsia" w:hAnsiTheme="minorEastAsia" w:eastAsiaTheme="minorEastAsia"/>
              </w:rPr>
              <w:t>南京中医药大学</w:t>
            </w:r>
          </w:p>
        </w:tc>
        <w:tc>
          <w:tcPr>
            <w:tcW w:w="1096" w:type="dxa"/>
            <w:vAlign w:val="center"/>
          </w:tcPr>
          <w:p>
            <w:pPr>
              <w:pStyle w:val="2"/>
              <w:spacing w:line="240" w:lineRule="auto"/>
              <w:jc w:val="distribute"/>
              <w:rPr>
                <w:rFonts w:cs="宋体" w:asciiTheme="minorEastAsia" w:hAnsiTheme="minorEastAsia" w:eastAsiaTheme="minorEastAsia"/>
              </w:rPr>
            </w:pPr>
            <w:r>
              <w:rPr>
                <w:rFonts w:hint="eastAsia" w:cs="宋体" w:asciiTheme="minorEastAsia" w:hAnsiTheme="minorEastAsia" w:eastAsiaTheme="minorEastAsia"/>
              </w:rPr>
              <w:t>联系方式</w:t>
            </w:r>
          </w:p>
        </w:tc>
        <w:tc>
          <w:tcPr>
            <w:tcW w:w="2234" w:type="dxa"/>
            <w:vAlign w:val="center"/>
          </w:tcPr>
          <w:p>
            <w:pPr>
              <w:pStyle w:val="2"/>
              <w:spacing w:line="240" w:lineRule="auto"/>
              <w:rPr>
                <w:rFonts w:cs="宋体" w:asciiTheme="minorEastAsia" w:hAnsiTheme="minorEastAsia" w:eastAsiaTheme="minorEastAsia"/>
              </w:rPr>
            </w:pPr>
            <w:r>
              <w:rPr>
                <w:rFonts w:hint="eastAsia" w:cs="宋体" w:asciiTheme="minorEastAsia" w:hAnsiTheme="minorEastAsia" w:eastAsiaTheme="minorEastAsia"/>
              </w:rPr>
              <w:t>嵇晶/13951835384</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1680" w:type="dxa"/>
            <w:vAlign w:val="center"/>
          </w:tcPr>
          <w:p>
            <w:pPr>
              <w:pStyle w:val="2"/>
              <w:spacing w:line="240" w:lineRule="auto"/>
              <w:jc w:val="distribute"/>
              <w:rPr>
                <w:rFonts w:cs="宋体" w:asciiTheme="minorEastAsia" w:hAnsiTheme="minorEastAsia" w:eastAsiaTheme="minorEastAsia"/>
              </w:rPr>
            </w:pPr>
            <w:r>
              <w:rPr>
                <w:rFonts w:hint="eastAsia" w:cs="宋体" w:asciiTheme="minorEastAsia" w:hAnsiTheme="minorEastAsia" w:eastAsiaTheme="minorEastAsia"/>
              </w:rPr>
              <w:t>项目来源</w:t>
            </w:r>
          </w:p>
        </w:tc>
        <w:tc>
          <w:tcPr>
            <w:tcW w:w="3150" w:type="dxa"/>
            <w:gridSpan w:val="3"/>
            <w:vAlign w:val="center"/>
          </w:tcPr>
          <w:p>
            <w:pPr>
              <w:pStyle w:val="2"/>
              <w:spacing w:line="240" w:lineRule="auto"/>
              <w:rPr>
                <w:rFonts w:cs="宋体" w:asciiTheme="minorEastAsia" w:hAnsiTheme="minorEastAsia" w:eastAsiaTheme="minorEastAsia"/>
              </w:rPr>
            </w:pPr>
            <w:r>
              <w:rPr>
                <w:rFonts w:hint="eastAsia" w:cs="宋体" w:asciiTheme="minorEastAsia" w:hAnsiTheme="minorEastAsia" w:eastAsiaTheme="minorEastAsia"/>
              </w:rPr>
              <w:t>科研方</w:t>
            </w:r>
          </w:p>
        </w:tc>
        <w:tc>
          <w:tcPr>
            <w:tcW w:w="1470" w:type="dxa"/>
            <w:vAlign w:val="center"/>
          </w:tcPr>
          <w:p>
            <w:pPr>
              <w:pStyle w:val="2"/>
              <w:spacing w:line="240" w:lineRule="auto"/>
              <w:jc w:val="distribute"/>
              <w:rPr>
                <w:rFonts w:cs="宋体" w:asciiTheme="minorEastAsia" w:hAnsiTheme="minorEastAsia" w:eastAsiaTheme="minorEastAsia"/>
              </w:rPr>
            </w:pPr>
            <w:r>
              <w:rPr>
                <w:rFonts w:hint="eastAsia" w:cs="宋体" w:asciiTheme="minorEastAsia" w:hAnsiTheme="minorEastAsia" w:eastAsiaTheme="minorEastAsia"/>
              </w:rPr>
              <w:t>获奖情况</w:t>
            </w:r>
          </w:p>
        </w:tc>
        <w:tc>
          <w:tcPr>
            <w:tcW w:w="3330" w:type="dxa"/>
            <w:gridSpan w:val="2"/>
            <w:tcBorders>
              <w:bottom w:val="single" w:color="auto" w:sz="4" w:space="0"/>
            </w:tcBorders>
            <w:vAlign w:val="center"/>
          </w:tcPr>
          <w:p>
            <w:pPr>
              <w:pStyle w:val="2"/>
              <w:spacing w:line="240" w:lineRule="auto"/>
              <w:rPr>
                <w:rFonts w:cs="宋体" w:asciiTheme="minorEastAsia" w:hAnsiTheme="minorEastAsia" w:eastAsiaTheme="minorEastAsia"/>
              </w:rPr>
            </w:pPr>
            <w:r>
              <w:rPr>
                <w:rFonts w:hint="eastAsia" w:cs="宋体" w:asciiTheme="minorEastAsia" w:hAnsiTheme="minorEastAsia" w:eastAsiaTheme="minorEastAsia"/>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680" w:type="dxa"/>
            <w:vAlign w:val="center"/>
          </w:tcPr>
          <w:p>
            <w:pPr>
              <w:pStyle w:val="2"/>
              <w:spacing w:line="240" w:lineRule="auto"/>
              <w:jc w:val="distribute"/>
              <w:rPr>
                <w:rFonts w:cs="宋体" w:asciiTheme="minorEastAsia" w:hAnsiTheme="minorEastAsia" w:eastAsiaTheme="minorEastAsia"/>
              </w:rPr>
            </w:pPr>
            <w:r>
              <w:rPr>
                <w:rFonts w:hint="eastAsia" w:cs="宋体" w:asciiTheme="minorEastAsia" w:hAnsiTheme="minorEastAsia" w:eastAsiaTheme="minorEastAsia"/>
              </w:rPr>
              <w:t>知识产权状况</w:t>
            </w:r>
          </w:p>
        </w:tc>
        <w:tc>
          <w:tcPr>
            <w:tcW w:w="7950" w:type="dxa"/>
            <w:gridSpan w:val="6"/>
            <w:vAlign w:val="center"/>
          </w:tcPr>
          <w:p>
            <w:pPr>
              <w:pStyle w:val="2"/>
              <w:spacing w:line="240" w:lineRule="auto"/>
              <w:rPr>
                <w:rFonts w:cs="宋体" w:asciiTheme="minorEastAsia" w:hAnsiTheme="minorEastAsia" w:eastAsiaTheme="minorEastAsia"/>
              </w:rPr>
            </w:pPr>
            <w:r>
              <w:rPr>
                <w:rFonts w:hint="eastAsia" w:cs="宋体" w:asciiTheme="minorEastAsia" w:hAnsiTheme="minorEastAsia" w:eastAsiaTheme="minorEastAsia"/>
              </w:rPr>
              <w:t>新药证书　   临床批件　保健食品</w:t>
            </w:r>
            <w:r>
              <w:rPr>
                <w:rFonts w:cs="宋体" w:asciiTheme="minorEastAsia" w:hAnsiTheme="minorEastAsia" w:eastAsiaTheme="minorEastAsia"/>
              </w:rPr>
              <w:t>证书</w:t>
            </w:r>
            <w:r>
              <w:rPr>
                <w:rFonts w:hint="eastAsia" w:cs="宋体" w:asciiTheme="minorEastAsia" w:hAnsiTheme="minorEastAsia" w:eastAsiaTheme="minorEastAsia"/>
              </w:rPr>
              <w:t xml:space="preserve">    功能性</w:t>
            </w:r>
            <w:r>
              <w:rPr>
                <w:rFonts w:cs="宋体" w:asciiTheme="minorEastAsia" w:hAnsiTheme="minorEastAsia" w:eastAsiaTheme="minorEastAsia"/>
              </w:rPr>
              <w:t>食品</w:t>
            </w:r>
            <w:r>
              <w:rPr>
                <w:rFonts w:hint="eastAsia" w:cs="宋体" w:asciiTheme="minorEastAsia" w:hAnsiTheme="minorEastAsia" w:eastAsiaTheme="minorEastAsia"/>
              </w:rPr>
              <w:t xml:space="preserve">   专利  </w:t>
            </w:r>
            <w:r>
              <w:rPr>
                <w:rFonts w:hint="eastAsia" w:cs="宋体" w:asciiTheme="minorEastAsia" w:hAnsiTheme="minorEastAsia" w:eastAsiaTheme="minorEastAsia"/>
              </w:rPr>
              <w:sym w:font="Wingdings" w:char="00FE"/>
            </w:r>
            <w:r>
              <w:rPr>
                <w:rFonts w:hint="eastAsia" w:cs="宋体" w:asciiTheme="minorEastAsia" w:hAnsiTheme="minorEastAsia"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1680" w:type="dxa"/>
            <w:vMerge w:val="restart"/>
            <w:vAlign w:val="center"/>
          </w:tcPr>
          <w:p>
            <w:pPr>
              <w:pStyle w:val="2"/>
              <w:spacing w:line="240" w:lineRule="auto"/>
              <w:jc w:val="distribute"/>
              <w:rPr>
                <w:rFonts w:cs="宋体" w:asciiTheme="minorEastAsia" w:hAnsiTheme="minorEastAsia" w:eastAsiaTheme="minorEastAsia"/>
              </w:rPr>
            </w:pPr>
            <w:r>
              <w:rPr>
                <w:rFonts w:hint="eastAsia" w:cs="宋体" w:asciiTheme="minorEastAsia" w:hAnsiTheme="minorEastAsia" w:eastAsiaTheme="minorEastAsia"/>
              </w:rPr>
              <w:t>知识产权形式</w:t>
            </w:r>
          </w:p>
        </w:tc>
        <w:tc>
          <w:tcPr>
            <w:tcW w:w="7950" w:type="dxa"/>
            <w:gridSpan w:val="6"/>
            <w:vAlign w:val="center"/>
          </w:tcPr>
          <w:p>
            <w:pPr>
              <w:pStyle w:val="2"/>
              <w:spacing w:line="240" w:lineRule="auto"/>
              <w:rPr>
                <w:rFonts w:cs="宋体" w:asciiTheme="minorEastAsia" w:hAnsiTheme="minorEastAsia" w:eastAsiaTheme="minorEastAsia"/>
              </w:rPr>
            </w:pPr>
            <w:r>
              <w:rPr>
                <w:rFonts w:hint="eastAsia" w:cs="宋体" w:asciiTheme="minorEastAsia" w:hAnsiTheme="minorEastAsia" w:eastAsiaTheme="minorEastAsia"/>
              </w:rPr>
              <w:t>发明专利　</w:t>
            </w:r>
            <w:r>
              <w:rPr>
                <w:rFonts w:hint="eastAsia" w:cs="宋体" w:asciiTheme="minorEastAsia" w:hAnsiTheme="minorEastAsia" w:eastAsiaTheme="minorEastAsia"/>
              </w:rPr>
              <w:sym w:font="Wingdings" w:char="00FE"/>
            </w:r>
            <w:r>
              <w:rPr>
                <w:rFonts w:hint="eastAsia" w:cs="宋体" w:asciiTheme="minorEastAsia" w:hAnsiTheme="minorEastAsia" w:eastAsiaTheme="minorEastAsia"/>
              </w:rPr>
              <w:t>　　 实用新型专利　　外观设计专利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1680" w:type="dxa"/>
            <w:vMerge w:val="continue"/>
            <w:vAlign w:val="center"/>
          </w:tcPr>
          <w:p>
            <w:pPr>
              <w:pStyle w:val="2"/>
              <w:spacing w:line="240" w:lineRule="auto"/>
              <w:rPr>
                <w:rFonts w:cs="宋体" w:asciiTheme="minorEastAsia" w:hAnsiTheme="minorEastAsia" w:eastAsiaTheme="minorEastAsia"/>
              </w:rPr>
            </w:pPr>
          </w:p>
        </w:tc>
        <w:tc>
          <w:tcPr>
            <w:tcW w:w="1919" w:type="dxa"/>
            <w:gridSpan w:val="2"/>
            <w:vAlign w:val="center"/>
          </w:tcPr>
          <w:p>
            <w:pPr>
              <w:pStyle w:val="2"/>
              <w:spacing w:line="240" w:lineRule="auto"/>
              <w:jc w:val="distribute"/>
              <w:rPr>
                <w:rFonts w:cs="宋体" w:asciiTheme="minorEastAsia" w:hAnsiTheme="minorEastAsia" w:eastAsiaTheme="minorEastAsia"/>
              </w:rPr>
            </w:pPr>
            <w:r>
              <w:rPr>
                <w:rFonts w:hint="eastAsia" w:cs="宋体" w:asciiTheme="minorEastAsia" w:hAnsiTheme="minorEastAsia" w:eastAsiaTheme="minorEastAsia"/>
              </w:rPr>
              <w:t>专利名称</w:t>
            </w:r>
          </w:p>
        </w:tc>
        <w:tc>
          <w:tcPr>
            <w:tcW w:w="6031" w:type="dxa"/>
            <w:gridSpan w:val="4"/>
            <w:vAlign w:val="center"/>
          </w:tcPr>
          <w:p>
            <w:pPr>
              <w:widowControl/>
              <w:spacing w:before="156" w:beforeLines="50" w:after="156" w:afterLines="50" w:line="276" w:lineRule="auto"/>
              <w:jc w:val="left"/>
              <w:rPr>
                <w:rFonts w:cs="宋体" w:asciiTheme="minorEastAsia" w:hAnsiTheme="minorEastAsia"/>
                <w:b/>
                <w:sz w:val="24"/>
                <w:szCs w:val="24"/>
              </w:rPr>
            </w:pPr>
            <w:r>
              <w:rPr>
                <w:rFonts w:hint="eastAsia" w:cs="宋体" w:asciiTheme="minorEastAsia" w:hAnsiTheme="minorEastAsia"/>
                <w:b/>
                <w:sz w:val="24"/>
                <w:szCs w:val="24"/>
              </w:rPr>
              <w:t>一种从</w:t>
            </w:r>
            <w:r>
              <w:rPr>
                <w:rFonts w:cs="宋体" w:asciiTheme="minorEastAsia" w:hAnsiTheme="minorEastAsia"/>
                <w:b/>
                <w:sz w:val="24"/>
                <w:szCs w:val="24"/>
              </w:rPr>
              <w:t>桑叶种提取生物碱和黄酮</w:t>
            </w:r>
            <w:r>
              <w:rPr>
                <w:rFonts w:hint="eastAsia" w:cs="宋体" w:asciiTheme="minorEastAsia" w:hAnsiTheme="minorEastAsia"/>
                <w:b/>
                <w:sz w:val="24"/>
                <w:szCs w:val="24"/>
              </w:rPr>
              <w:t>的</w:t>
            </w:r>
            <w:r>
              <w:rPr>
                <w:rFonts w:cs="宋体" w:asciiTheme="minorEastAsia" w:hAnsiTheme="minorEastAsia"/>
                <w:b/>
                <w:sz w:val="24"/>
                <w:szCs w:val="24"/>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1680" w:type="dxa"/>
            <w:vMerge w:val="continue"/>
            <w:vAlign w:val="center"/>
          </w:tcPr>
          <w:p>
            <w:pPr>
              <w:pStyle w:val="2"/>
              <w:spacing w:line="240" w:lineRule="auto"/>
              <w:rPr>
                <w:rFonts w:cs="宋体" w:asciiTheme="minorEastAsia" w:hAnsiTheme="minorEastAsia" w:eastAsiaTheme="minorEastAsia"/>
              </w:rPr>
            </w:pPr>
          </w:p>
        </w:tc>
        <w:tc>
          <w:tcPr>
            <w:tcW w:w="1919" w:type="dxa"/>
            <w:gridSpan w:val="2"/>
            <w:vAlign w:val="center"/>
          </w:tcPr>
          <w:p>
            <w:pPr>
              <w:pStyle w:val="2"/>
              <w:spacing w:line="240" w:lineRule="auto"/>
              <w:jc w:val="distribute"/>
              <w:rPr>
                <w:rFonts w:cs="宋体" w:asciiTheme="minorEastAsia" w:hAnsiTheme="minorEastAsia" w:eastAsiaTheme="minorEastAsia"/>
              </w:rPr>
            </w:pPr>
            <w:r>
              <w:rPr>
                <w:rFonts w:hint="eastAsia" w:cs="宋体" w:asciiTheme="minorEastAsia" w:hAnsiTheme="minorEastAsia" w:eastAsiaTheme="minorEastAsia"/>
              </w:rPr>
              <w:t>专利号</w:t>
            </w:r>
          </w:p>
        </w:tc>
        <w:tc>
          <w:tcPr>
            <w:tcW w:w="6031" w:type="dxa"/>
            <w:gridSpan w:val="4"/>
            <w:vAlign w:val="center"/>
          </w:tcPr>
          <w:p>
            <w:pPr>
              <w:widowControl/>
              <w:spacing w:before="156" w:beforeLines="50" w:after="156" w:afterLines="50" w:line="276" w:lineRule="auto"/>
              <w:jc w:val="left"/>
              <w:rPr>
                <w:rFonts w:cs="宋体" w:asciiTheme="minorEastAsia" w:hAnsiTheme="minorEastAsia"/>
                <w:sz w:val="24"/>
                <w:szCs w:val="24"/>
              </w:rPr>
            </w:pPr>
            <w:r>
              <w:rPr>
                <w:rFonts w:hint="eastAsia" w:cs="宋体" w:asciiTheme="minorEastAsia" w:hAnsiTheme="minorEastAsia"/>
                <w:sz w:val="24"/>
                <w:szCs w:val="24"/>
              </w:rPr>
              <w:t>Z</w:t>
            </w:r>
            <w:r>
              <w:rPr>
                <w:rFonts w:cs="宋体" w:asciiTheme="minorEastAsia" w:hAnsiTheme="minorEastAsia"/>
                <w:sz w:val="24"/>
                <w:szCs w:val="24"/>
              </w:rPr>
              <w:t>L201710671517.7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9630" w:type="dxa"/>
            <w:gridSpan w:val="7"/>
            <w:vAlign w:val="center"/>
          </w:tcPr>
          <w:p>
            <w:pPr>
              <w:pStyle w:val="2"/>
              <w:spacing w:line="240" w:lineRule="auto"/>
              <w:jc w:val="center"/>
              <w:rPr>
                <w:rFonts w:cs="宋体" w:asciiTheme="minorEastAsia" w:hAnsiTheme="minorEastAsia" w:eastAsiaTheme="minorEastAsia"/>
              </w:rPr>
            </w:pPr>
            <w:r>
              <w:rPr>
                <w:rFonts w:hint="eastAsia" w:cs="宋体" w:asciiTheme="minorEastAsia" w:hAnsiTheme="minorEastAsia" w:eastAsiaTheme="minorEastAsia"/>
                <w:b/>
                <w:bCs/>
              </w:rPr>
              <w:t>项 目 简 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1680" w:type="dxa"/>
            <w:vMerge w:val="restart"/>
            <w:vAlign w:val="center"/>
          </w:tcPr>
          <w:p>
            <w:pPr>
              <w:pStyle w:val="2"/>
              <w:spacing w:line="240" w:lineRule="auto"/>
              <w:jc w:val="distribute"/>
              <w:rPr>
                <w:rFonts w:cs="宋体" w:asciiTheme="minorEastAsia" w:hAnsiTheme="minorEastAsia" w:eastAsiaTheme="minorEastAsia"/>
              </w:rPr>
            </w:pPr>
            <w:r>
              <w:rPr>
                <w:rFonts w:hint="eastAsia" w:cs="宋体" w:asciiTheme="minorEastAsia" w:hAnsiTheme="minorEastAsia" w:eastAsiaTheme="minorEastAsia"/>
              </w:rPr>
              <w:t>项目基本情况</w:t>
            </w:r>
          </w:p>
        </w:tc>
        <w:tc>
          <w:tcPr>
            <w:tcW w:w="1381" w:type="dxa"/>
            <w:vAlign w:val="center"/>
          </w:tcPr>
          <w:p>
            <w:pPr>
              <w:pStyle w:val="2"/>
              <w:spacing w:line="240" w:lineRule="auto"/>
              <w:rPr>
                <w:rFonts w:cs="宋体" w:asciiTheme="minorEastAsia" w:hAnsiTheme="minorEastAsia" w:eastAsiaTheme="minorEastAsia"/>
              </w:rPr>
            </w:pPr>
            <w:r>
              <w:rPr>
                <w:rFonts w:hint="eastAsia" w:cs="宋体" w:asciiTheme="minorEastAsia" w:hAnsiTheme="minorEastAsia" w:eastAsiaTheme="minorEastAsia"/>
              </w:rPr>
              <w:t>项 目 类 别</w:t>
            </w:r>
          </w:p>
        </w:tc>
        <w:tc>
          <w:tcPr>
            <w:tcW w:w="6569" w:type="dxa"/>
            <w:gridSpan w:val="5"/>
            <w:vAlign w:val="center"/>
          </w:tcPr>
          <w:p>
            <w:pPr>
              <w:pStyle w:val="2"/>
              <w:spacing w:line="240" w:lineRule="auto"/>
              <w:rPr>
                <w:rFonts w:cs="宋体" w:asciiTheme="minorEastAsia" w:hAnsiTheme="minorEastAsia" w:eastAsiaTheme="minorEastAsia"/>
              </w:rPr>
            </w:pPr>
            <w:r>
              <w:rPr>
                <w:rFonts w:hint="eastAsia" w:cs="宋体" w:asciiTheme="minorEastAsia" w:hAnsiTheme="minorEastAsia" w:eastAsiaTheme="minorEastAsia"/>
              </w:rPr>
              <w:t>中药</w:t>
            </w:r>
            <w:r>
              <w:rPr>
                <w:rFonts w:cs="宋体" w:asciiTheme="minorEastAsia" w:hAnsiTheme="minorEastAsia" w:eastAsiaTheme="minorEastAsia"/>
              </w:rPr>
              <w:t>新药</w:t>
            </w:r>
            <w:r>
              <w:rPr>
                <w:rFonts w:hint="eastAsia" w:cs="宋体" w:asciiTheme="minorEastAsia" w:hAnsiTheme="minorEastAsia" w:eastAsiaTheme="minorEastAsia"/>
              </w:rPr>
              <w:t>1.1类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680" w:type="dxa"/>
            <w:vMerge w:val="continue"/>
            <w:vAlign w:val="center"/>
          </w:tcPr>
          <w:p>
            <w:pPr>
              <w:pStyle w:val="2"/>
              <w:spacing w:line="240" w:lineRule="auto"/>
              <w:jc w:val="distribute"/>
              <w:rPr>
                <w:rFonts w:cs="宋体" w:asciiTheme="minorEastAsia" w:hAnsiTheme="minorEastAsia" w:eastAsiaTheme="minorEastAsia"/>
              </w:rPr>
            </w:pPr>
          </w:p>
        </w:tc>
        <w:tc>
          <w:tcPr>
            <w:tcW w:w="1381" w:type="dxa"/>
            <w:vAlign w:val="center"/>
          </w:tcPr>
          <w:p>
            <w:pPr>
              <w:pStyle w:val="2"/>
              <w:spacing w:line="240" w:lineRule="auto"/>
              <w:rPr>
                <w:rFonts w:cs="宋体" w:asciiTheme="minorEastAsia" w:hAnsiTheme="minorEastAsia" w:eastAsiaTheme="minorEastAsia"/>
              </w:rPr>
            </w:pPr>
            <w:r>
              <w:rPr>
                <w:rFonts w:hint="eastAsia" w:cs="宋体" w:asciiTheme="minorEastAsia" w:hAnsiTheme="minorEastAsia" w:eastAsiaTheme="minorEastAsia"/>
              </w:rPr>
              <w:t>依 托 单 位</w:t>
            </w:r>
          </w:p>
        </w:tc>
        <w:tc>
          <w:tcPr>
            <w:tcW w:w="6569" w:type="dxa"/>
            <w:gridSpan w:val="5"/>
            <w:vAlign w:val="center"/>
          </w:tcPr>
          <w:p>
            <w:pPr>
              <w:pStyle w:val="2"/>
              <w:spacing w:line="240" w:lineRule="auto"/>
              <w:rPr>
                <w:rFonts w:cs="宋体" w:asciiTheme="minorEastAsia" w:hAnsiTheme="minorEastAsia" w:eastAsiaTheme="minorEastAsia"/>
              </w:rPr>
            </w:pPr>
            <w:r>
              <w:rPr>
                <w:rFonts w:hint="eastAsia" w:cs="宋体" w:asciiTheme="minorEastAsia" w:hAnsiTheme="minorEastAsia" w:eastAsiaTheme="minorEastAsia"/>
              </w:rPr>
              <w:t>南京中医药大学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0" w:hRule="atLeast"/>
          <w:jc w:val="center"/>
        </w:trPr>
        <w:tc>
          <w:tcPr>
            <w:tcW w:w="1680" w:type="dxa"/>
            <w:vMerge w:val="continue"/>
            <w:vAlign w:val="center"/>
          </w:tcPr>
          <w:p>
            <w:pPr>
              <w:pStyle w:val="2"/>
              <w:spacing w:line="240" w:lineRule="auto"/>
              <w:jc w:val="distribute"/>
              <w:rPr>
                <w:rFonts w:cs="宋体" w:asciiTheme="minorEastAsia" w:hAnsiTheme="minorEastAsia" w:eastAsiaTheme="minorEastAsia"/>
              </w:rPr>
            </w:pPr>
          </w:p>
        </w:tc>
        <w:tc>
          <w:tcPr>
            <w:tcW w:w="1381" w:type="dxa"/>
            <w:vAlign w:val="center"/>
          </w:tcPr>
          <w:p>
            <w:pPr>
              <w:pStyle w:val="2"/>
              <w:spacing w:before="100" w:beforeAutospacing="1" w:after="100" w:afterAutospacing="1"/>
              <w:jc w:val="distribute"/>
              <w:rPr>
                <w:rFonts w:cs="宋体" w:asciiTheme="minorEastAsia" w:hAnsiTheme="minorEastAsia" w:eastAsiaTheme="minorEastAsia"/>
              </w:rPr>
            </w:pPr>
            <w:r>
              <w:rPr>
                <w:rFonts w:hint="eastAsia" w:cs="宋体" w:asciiTheme="minorEastAsia" w:hAnsiTheme="minorEastAsia" w:eastAsiaTheme="minorEastAsia"/>
              </w:rPr>
              <w:t>项目负责人简介</w:t>
            </w:r>
          </w:p>
        </w:tc>
        <w:tc>
          <w:tcPr>
            <w:tcW w:w="6569" w:type="dxa"/>
            <w:gridSpan w:val="5"/>
            <w:vAlign w:val="center"/>
          </w:tcPr>
          <w:p>
            <w:pPr>
              <w:widowControl/>
              <w:spacing w:before="156" w:beforeLines="50" w:after="156" w:afterLines="50" w:line="276" w:lineRule="auto"/>
              <w:jc w:val="left"/>
              <w:rPr>
                <w:rFonts w:cs="宋体" w:asciiTheme="minorEastAsia" w:hAnsiTheme="minorEastAsia"/>
                <w:sz w:val="24"/>
                <w:szCs w:val="24"/>
              </w:rPr>
            </w:pPr>
            <w:r>
              <w:rPr>
                <w:rFonts w:hint="eastAsia" w:cs="宋体" w:asciiTheme="minorEastAsia" w:hAnsiTheme="minorEastAsia"/>
                <w:sz w:val="24"/>
                <w:szCs w:val="24"/>
              </w:rPr>
              <w:t>程建明：中药学博士,南京中医药大学研究员，江苏省经典名方工程研究中心主任、中国中药协会经典名方研发与产业委员会副主任委员、世界中医药联合会中药保健品专业委员会副会长、江苏省中医药学会新药研发专业委员会副主任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7" w:hRule="atLeast"/>
          <w:jc w:val="center"/>
        </w:trPr>
        <w:tc>
          <w:tcPr>
            <w:tcW w:w="1680" w:type="dxa"/>
            <w:vMerge w:val="continue"/>
            <w:vAlign w:val="center"/>
          </w:tcPr>
          <w:p>
            <w:pPr>
              <w:pStyle w:val="2"/>
              <w:spacing w:line="240" w:lineRule="auto"/>
              <w:jc w:val="distribute"/>
              <w:rPr>
                <w:rFonts w:cs="宋体" w:asciiTheme="minorEastAsia" w:hAnsiTheme="minorEastAsia" w:eastAsiaTheme="minorEastAsia"/>
              </w:rPr>
            </w:pPr>
          </w:p>
        </w:tc>
        <w:tc>
          <w:tcPr>
            <w:tcW w:w="1381" w:type="dxa"/>
            <w:vAlign w:val="center"/>
          </w:tcPr>
          <w:p>
            <w:pPr>
              <w:pStyle w:val="2"/>
              <w:spacing w:before="100" w:beforeAutospacing="1" w:after="100" w:afterAutospacing="1"/>
              <w:jc w:val="distribute"/>
              <w:rPr>
                <w:rFonts w:cs="宋体" w:asciiTheme="minorEastAsia" w:hAnsiTheme="minorEastAsia" w:eastAsiaTheme="minorEastAsia"/>
              </w:rPr>
            </w:pPr>
            <w:r>
              <w:rPr>
                <w:rFonts w:hint="eastAsia" w:cs="宋体" w:asciiTheme="minorEastAsia" w:hAnsiTheme="minorEastAsia" w:eastAsiaTheme="minorEastAsia"/>
              </w:rPr>
              <w:t>成果简介</w:t>
            </w:r>
          </w:p>
        </w:tc>
        <w:tc>
          <w:tcPr>
            <w:tcW w:w="6569" w:type="dxa"/>
            <w:gridSpan w:val="5"/>
            <w:vAlign w:val="center"/>
          </w:tcPr>
          <w:p>
            <w:pPr>
              <w:tabs>
                <w:tab w:val="left" w:pos="8306"/>
              </w:tabs>
              <w:autoSpaceDE w:val="0"/>
              <w:autoSpaceDN w:val="0"/>
              <w:adjustRightInd w:val="0"/>
              <w:spacing w:line="460" w:lineRule="exact"/>
              <w:ind w:right="26" w:firstLine="480" w:firstLineChars="200"/>
              <w:jc w:val="left"/>
              <w:rPr>
                <w:rFonts w:cs="宋体" w:asciiTheme="minorEastAsia" w:hAnsiTheme="minorEastAsia"/>
                <w:sz w:val="24"/>
                <w:szCs w:val="24"/>
              </w:rPr>
            </w:pPr>
            <w:r>
              <w:rPr>
                <w:rFonts w:hint="eastAsia" w:ascii="Times New Roman" w:hAnsi="Times New Roman"/>
                <w:sz w:val="24"/>
              </w:rPr>
              <w:drawing>
                <wp:anchor distT="0" distB="0" distL="114300" distR="114300" simplePos="0" relativeHeight="251659264" behindDoc="0" locked="0" layoutInCell="1" allowOverlap="1">
                  <wp:simplePos x="0" y="0"/>
                  <wp:positionH relativeFrom="column">
                    <wp:posOffset>509905</wp:posOffset>
                  </wp:positionH>
                  <wp:positionV relativeFrom="paragraph">
                    <wp:posOffset>2838450</wp:posOffset>
                  </wp:positionV>
                  <wp:extent cx="2872105" cy="4263390"/>
                  <wp:effectExtent l="0" t="0" r="4445" b="3810"/>
                  <wp:wrapTopAndBottom/>
                  <wp:docPr id="2" name="图片 2" descr="微信图片_20210601001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60100164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872105" cy="4263390"/>
                          </a:xfrm>
                          <a:prstGeom prst="rect">
                            <a:avLst/>
                          </a:prstGeom>
                          <a:noFill/>
                          <a:ln>
                            <a:noFill/>
                          </a:ln>
                        </pic:spPr>
                      </pic:pic>
                    </a:graphicData>
                  </a:graphic>
                </wp:anchor>
              </w:drawing>
            </w:r>
            <w:r>
              <w:rPr>
                <w:rFonts w:hint="eastAsia" w:cs="宋体" w:asciiTheme="minorEastAsia" w:hAnsiTheme="minorEastAsia"/>
                <w:sz w:val="24"/>
                <w:szCs w:val="24"/>
              </w:rPr>
              <w:t>本发明专利采用多种树脂联用法富集纯化桑叶中的生物碱与黄酮成分，所得桑叶提取物中，生物碱部位得率为1％左右，总生物碱含量不少于65％，其中，DNJ含量不低于7％；黄酮部位得率为6％左右，总黄酮含量不少于70％，其中，芦丁成分不低于15％。本发明专利涉及的工艺简单高效，首先将干燥桑叶切碎，加入提取溶剂，浸泡后提取二次，过滤，合并滤液，浓缩后抽滤，取续滤液依次通过大孔吸附树脂，阳离子交换树脂和阴离子交换树脂处理，分别获得生物碱和黄酮部位。</w:t>
            </w:r>
          </w:p>
          <w:p>
            <w:pPr>
              <w:tabs>
                <w:tab w:val="left" w:pos="8306"/>
              </w:tabs>
              <w:autoSpaceDE w:val="0"/>
              <w:autoSpaceDN w:val="0"/>
              <w:adjustRightInd w:val="0"/>
              <w:spacing w:line="460" w:lineRule="exact"/>
              <w:ind w:right="26" w:firstLine="480" w:firstLineChars="200"/>
              <w:jc w:val="left"/>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1680" w:type="dxa"/>
            <w:vMerge w:val="continue"/>
            <w:vAlign w:val="center"/>
          </w:tcPr>
          <w:p>
            <w:pPr>
              <w:pStyle w:val="2"/>
              <w:spacing w:line="240" w:lineRule="auto"/>
              <w:jc w:val="distribute"/>
              <w:rPr>
                <w:rFonts w:cs="宋体" w:asciiTheme="minorEastAsia" w:hAnsiTheme="minorEastAsia" w:eastAsiaTheme="minorEastAsia"/>
              </w:rPr>
            </w:pPr>
          </w:p>
        </w:tc>
        <w:tc>
          <w:tcPr>
            <w:tcW w:w="1381" w:type="dxa"/>
            <w:vAlign w:val="center"/>
          </w:tcPr>
          <w:p>
            <w:pPr>
              <w:pStyle w:val="2"/>
              <w:spacing w:before="100" w:beforeAutospacing="1" w:after="100" w:afterAutospacing="1"/>
              <w:jc w:val="distribute"/>
              <w:rPr>
                <w:rFonts w:cs="宋体" w:asciiTheme="minorEastAsia" w:hAnsiTheme="minorEastAsia" w:eastAsiaTheme="minorEastAsia"/>
              </w:rPr>
            </w:pPr>
            <w:r>
              <w:rPr>
                <w:rFonts w:hint="eastAsia" w:cs="宋体" w:asciiTheme="minorEastAsia" w:hAnsiTheme="minorEastAsia" w:eastAsiaTheme="minorEastAsia"/>
              </w:rPr>
              <w:t>项目</w:t>
            </w:r>
            <w:r>
              <w:rPr>
                <w:rFonts w:cs="宋体" w:asciiTheme="minorEastAsia" w:hAnsiTheme="minorEastAsia" w:eastAsiaTheme="minorEastAsia"/>
              </w:rPr>
              <w:t>特色</w:t>
            </w:r>
            <w:r>
              <w:rPr>
                <w:rFonts w:hint="eastAsia" w:cs="宋体" w:asciiTheme="minorEastAsia" w:hAnsiTheme="minorEastAsia" w:eastAsiaTheme="minorEastAsia"/>
              </w:rPr>
              <w:t>与</w:t>
            </w:r>
            <w:r>
              <w:rPr>
                <w:rFonts w:cs="宋体" w:asciiTheme="minorEastAsia" w:hAnsiTheme="minorEastAsia" w:eastAsiaTheme="minorEastAsia"/>
              </w:rPr>
              <w:t>优势</w:t>
            </w:r>
          </w:p>
        </w:tc>
        <w:tc>
          <w:tcPr>
            <w:tcW w:w="6569" w:type="dxa"/>
            <w:gridSpan w:val="5"/>
            <w:vAlign w:val="center"/>
          </w:tcPr>
          <w:p>
            <w:pPr>
              <w:pStyle w:val="5"/>
              <w:spacing w:before="156" w:beforeLines="50" w:beforeAutospacing="0" w:after="156" w:afterLines="50" w:afterAutospacing="0" w:line="276" w:lineRule="auto"/>
              <w:jc w:val="both"/>
              <w:rPr>
                <w:rFonts w:asciiTheme="minorEastAsia" w:hAnsiTheme="minorEastAsia" w:eastAsiaTheme="minorEastAsia"/>
                <w:color w:val="auto"/>
                <w:kern w:val="2"/>
              </w:rPr>
            </w:pPr>
            <w:r>
              <w:rPr>
                <w:rFonts w:hint="eastAsia" w:asciiTheme="minorEastAsia" w:hAnsiTheme="minorEastAsia" w:eastAsiaTheme="minorEastAsia"/>
                <w:color w:val="auto"/>
              </w:rPr>
              <w:t>与上市产品</w:t>
            </w:r>
            <w:r>
              <w:rPr>
                <w:rFonts w:asciiTheme="minorEastAsia" w:hAnsiTheme="minorEastAsia" w:eastAsiaTheme="minorEastAsia"/>
                <w:color w:val="auto"/>
              </w:rPr>
              <w:t>“</w:t>
            </w:r>
            <w:r>
              <w:rPr>
                <w:rFonts w:hint="eastAsia" w:asciiTheme="minorEastAsia" w:hAnsiTheme="minorEastAsia" w:eastAsiaTheme="minorEastAsia"/>
                <w:color w:val="auto"/>
              </w:rPr>
              <w:t>桑枝总生物碱片</w:t>
            </w:r>
            <w:r>
              <w:rPr>
                <w:rFonts w:asciiTheme="minorEastAsia" w:hAnsiTheme="minorEastAsia" w:eastAsiaTheme="minorEastAsia"/>
                <w:color w:val="auto"/>
              </w:rPr>
              <w:t>”</w:t>
            </w:r>
            <w:r>
              <w:rPr>
                <w:rFonts w:hint="eastAsia" w:asciiTheme="minorEastAsia" w:hAnsiTheme="minorEastAsia" w:eastAsiaTheme="minorEastAsia"/>
                <w:color w:val="auto"/>
              </w:rPr>
              <w:t>相比</w:t>
            </w:r>
            <w:r>
              <w:rPr>
                <w:rFonts w:asciiTheme="minorEastAsia" w:hAnsiTheme="minorEastAsia" w:eastAsiaTheme="minorEastAsia"/>
                <w:color w:val="auto"/>
              </w:rPr>
              <w:t>，桑叶提取物</w:t>
            </w:r>
            <w:r>
              <w:rPr>
                <w:rFonts w:hint="eastAsia" w:asciiTheme="minorEastAsia" w:hAnsiTheme="minorEastAsia" w:eastAsiaTheme="minorEastAsia"/>
                <w:color w:val="auto"/>
              </w:rPr>
              <w:t>产品</w:t>
            </w:r>
            <w:r>
              <w:rPr>
                <w:rFonts w:asciiTheme="minorEastAsia" w:hAnsiTheme="minorEastAsia" w:eastAsiaTheme="minorEastAsia"/>
                <w:color w:val="auto"/>
              </w:rPr>
              <w:t>资源更丰富，</w:t>
            </w:r>
            <w:r>
              <w:rPr>
                <w:rFonts w:hint="eastAsia" w:asciiTheme="minorEastAsia" w:hAnsiTheme="minorEastAsia" w:eastAsiaTheme="minorEastAsia"/>
                <w:color w:val="auto"/>
              </w:rPr>
              <w:t>疗效更确切，市场前景</w:t>
            </w:r>
            <w:r>
              <w:rPr>
                <w:rFonts w:asciiTheme="minorEastAsia" w:hAnsiTheme="minorEastAsia" w:eastAsiaTheme="minorEastAsia"/>
                <w:color w:val="auto"/>
              </w:rPr>
              <w:t>更</w:t>
            </w:r>
            <w:r>
              <w:rPr>
                <w:rFonts w:hint="eastAsia" w:asciiTheme="minorEastAsia" w:hAnsiTheme="minorEastAsia" w:eastAsiaTheme="minorEastAsia"/>
                <w:color w:val="auto"/>
              </w:rPr>
              <w:t>好</w:t>
            </w:r>
            <w:r>
              <w:rPr>
                <w:rFonts w:asciiTheme="minorEastAsia" w:hAnsiTheme="minorEastAsia" w:eastAsiaTheme="minor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1680" w:type="dxa"/>
            <w:vMerge w:val="continue"/>
            <w:vAlign w:val="center"/>
          </w:tcPr>
          <w:p>
            <w:pPr>
              <w:pStyle w:val="2"/>
              <w:spacing w:line="240" w:lineRule="auto"/>
              <w:jc w:val="distribute"/>
              <w:rPr>
                <w:rFonts w:cs="宋体" w:asciiTheme="minorEastAsia" w:hAnsiTheme="minorEastAsia" w:eastAsiaTheme="minorEastAsia"/>
              </w:rPr>
            </w:pPr>
          </w:p>
        </w:tc>
        <w:tc>
          <w:tcPr>
            <w:tcW w:w="1381" w:type="dxa"/>
            <w:vAlign w:val="center"/>
          </w:tcPr>
          <w:p>
            <w:pPr>
              <w:pStyle w:val="2"/>
              <w:spacing w:before="100" w:beforeAutospacing="1" w:after="100" w:afterAutospacing="1"/>
              <w:jc w:val="distribute"/>
              <w:rPr>
                <w:rFonts w:cs="宋体" w:asciiTheme="minorEastAsia" w:hAnsiTheme="minorEastAsia" w:eastAsiaTheme="minorEastAsia"/>
              </w:rPr>
            </w:pPr>
            <w:r>
              <w:rPr>
                <w:rFonts w:hint="eastAsia" w:cs="宋体" w:asciiTheme="minorEastAsia" w:hAnsiTheme="minorEastAsia" w:eastAsiaTheme="minorEastAsia"/>
              </w:rPr>
              <w:t>项目进展</w:t>
            </w:r>
          </w:p>
        </w:tc>
        <w:tc>
          <w:tcPr>
            <w:tcW w:w="6569" w:type="dxa"/>
            <w:gridSpan w:val="5"/>
            <w:vAlign w:val="center"/>
          </w:tcPr>
          <w:p>
            <w:pPr>
              <w:pStyle w:val="5"/>
              <w:spacing w:before="156" w:beforeLines="50" w:beforeAutospacing="0" w:after="156" w:afterLines="50" w:afterAutospacing="0" w:line="276" w:lineRule="auto"/>
              <w:jc w:val="both"/>
              <w:rPr>
                <w:rFonts w:asciiTheme="minorEastAsia" w:hAnsiTheme="minorEastAsia" w:eastAsiaTheme="minorEastAsia"/>
                <w:color w:val="auto"/>
                <w:kern w:val="2"/>
              </w:rPr>
            </w:pPr>
            <w:r>
              <w:rPr>
                <w:rFonts w:hint="eastAsia" w:asciiTheme="minorEastAsia" w:hAnsiTheme="minorEastAsia" w:eastAsiaTheme="minorEastAsia"/>
                <w:color w:val="auto"/>
                <w:kern w:val="2"/>
              </w:rPr>
              <w:t>国家发明专利</w:t>
            </w:r>
            <w:r>
              <w:rPr>
                <w:rFonts w:asciiTheme="minorEastAsia" w:hAnsiTheme="minorEastAsia" w:eastAsiaTheme="minorEastAsia"/>
                <w:color w:val="auto"/>
                <w:kern w:val="2"/>
              </w:rPr>
              <w:t>已获得授权，</w:t>
            </w:r>
            <w:r>
              <w:rPr>
                <w:rFonts w:hint="eastAsia" w:asciiTheme="minorEastAsia" w:hAnsiTheme="minorEastAsia" w:eastAsiaTheme="minorEastAsia"/>
                <w:color w:val="auto"/>
                <w:kern w:val="2"/>
              </w:rPr>
              <w:t>目前正在进行</w:t>
            </w:r>
            <w:r>
              <w:rPr>
                <w:rFonts w:asciiTheme="minorEastAsia" w:hAnsiTheme="minorEastAsia" w:eastAsiaTheme="minorEastAsia"/>
                <w:color w:val="auto"/>
                <w:kern w:val="2"/>
              </w:rPr>
              <w:t>临床前药学研究</w:t>
            </w:r>
            <w:r>
              <w:rPr>
                <w:rFonts w:hint="eastAsia" w:asciiTheme="minorEastAsia" w:hAnsiTheme="minorEastAsia" w:eastAsiaTheme="minorEastAsia"/>
                <w:color w:val="auto"/>
                <w:kern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1680" w:type="dxa"/>
            <w:tcBorders>
              <w:bottom w:val="single" w:color="auto" w:sz="4" w:space="0"/>
            </w:tcBorders>
            <w:vAlign w:val="center"/>
          </w:tcPr>
          <w:p>
            <w:pPr>
              <w:pStyle w:val="2"/>
              <w:jc w:val="distribute"/>
              <w:rPr>
                <w:rFonts w:cs="宋体" w:asciiTheme="minorEastAsia" w:hAnsiTheme="minorEastAsia" w:eastAsiaTheme="minorEastAsia"/>
              </w:rPr>
            </w:pPr>
            <w:r>
              <w:rPr>
                <w:rFonts w:hint="eastAsia" w:cs="宋体" w:asciiTheme="minorEastAsia" w:hAnsiTheme="minorEastAsia" w:eastAsiaTheme="minorEastAsia"/>
              </w:rPr>
              <w:t>应用前景</w:t>
            </w:r>
          </w:p>
        </w:tc>
        <w:tc>
          <w:tcPr>
            <w:tcW w:w="7950" w:type="dxa"/>
            <w:gridSpan w:val="6"/>
            <w:tcBorders>
              <w:bottom w:val="single" w:color="auto" w:sz="4" w:space="0"/>
            </w:tcBorders>
            <w:vAlign w:val="center"/>
          </w:tcPr>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据国际糖尿病联合会（IDF）发布最新版的《</w:t>
            </w:r>
            <w:r>
              <w:rPr>
                <w:rFonts w:asciiTheme="minorEastAsia" w:hAnsiTheme="minorEastAsia"/>
                <w:sz w:val="24"/>
                <w:szCs w:val="24"/>
              </w:rPr>
              <w:t>IDF</w:t>
            </w:r>
            <w:r>
              <w:rPr>
                <w:rFonts w:hint="eastAsia" w:asciiTheme="minorEastAsia" w:hAnsiTheme="minorEastAsia"/>
                <w:sz w:val="24"/>
                <w:szCs w:val="24"/>
              </w:rPr>
              <w:t>全球糖尿病概览》显示，中国糖尿病患病率已达10.9%。由于糖尿病属慢性病，需终身服药，从而导致整个市场也形成了巨大的需求量。业内人士预测，2020-2030年我国糖尿病治疗药物市场规模增速在7%左右，2030年将达1167亿元。</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目前，中成药降糖产品，一类纯中药制剂，例如：降糖宁、糖尿乐、糖脉康等，因其主要针对中医理论的证候，血糖水平控制不显著，市场占有率非常低，难以与二甲双胍、阿卡波糖等一线降糖化药竞争；另一类有化药添加的中药制剂，例如：消渴丸、消糖灵片等，因其特殊时期产物，主流中医药理论并不接受，后续政策导向，会直接影响品种的市场。</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“桑枝总生物碱片”作为近1</w:t>
            </w:r>
            <w:r>
              <w:rPr>
                <w:rFonts w:asciiTheme="minorEastAsia" w:hAnsiTheme="minorEastAsia"/>
                <w:sz w:val="24"/>
                <w:szCs w:val="24"/>
              </w:rPr>
              <w:t>0</w:t>
            </w:r>
            <w:r>
              <w:rPr>
                <w:rFonts w:hint="eastAsia" w:asciiTheme="minorEastAsia" w:hAnsiTheme="minorEastAsia"/>
                <w:sz w:val="24"/>
                <w:szCs w:val="24"/>
              </w:rPr>
              <w:t>年首个批准的糖尿病中药新药，</w:t>
            </w:r>
            <w:r>
              <w:rPr>
                <w:rFonts w:hint="eastAsia" w:asciiTheme="minorEastAsia" w:hAnsiTheme="minorEastAsia"/>
                <w:sz w:val="24"/>
                <w:szCs w:val="24"/>
              </w:rPr>
              <w:drawing>
                <wp:inline distT="0" distB="0" distL="0" distR="0">
                  <wp:extent cx="4132580" cy="2110105"/>
                  <wp:effectExtent l="0" t="0" r="1270" b="4445"/>
                  <wp:docPr id="1" name="图片 1"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132580" cy="2110105"/>
                          </a:xfrm>
                          <a:prstGeom prst="rect">
                            <a:avLst/>
                          </a:prstGeom>
                          <a:noFill/>
                          <a:ln>
                            <a:noFill/>
                          </a:ln>
                        </pic:spPr>
                      </pic:pic>
                    </a:graphicData>
                  </a:graphic>
                </wp:inline>
              </w:drawing>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质上它是来源于天然药物设计思路，兼顾了化药的思维。“桑枝总生物碱片”前期的医生与病患教育和引导是非常可观的投入，一旦市场接受此类品种，并且疗效易见，就会形成市场份额。桑叶品种的适时进入，会节约大量市场成本，容易形成“一边分蛋糕、一边再作蛋糕”的双赢面。</w:t>
            </w:r>
          </w:p>
          <w:p>
            <w:pPr>
              <w:widowControl/>
              <w:spacing w:before="156" w:beforeLines="50" w:after="156" w:afterLines="50" w:line="276" w:lineRule="auto"/>
              <w:ind w:firstLine="405"/>
              <w:jc w:val="left"/>
              <w:rPr>
                <w:rFonts w:cs="宋体" w:asciiTheme="minorEastAsia" w:hAnsiTheme="minorEastAsia"/>
                <w:sz w:val="24"/>
                <w:szCs w:val="24"/>
              </w:rPr>
            </w:pPr>
            <w:r>
              <w:rPr>
                <w:rFonts w:hint="eastAsia" w:asciiTheme="minorEastAsia" w:hAnsiTheme="minorEastAsia"/>
                <w:sz w:val="24"/>
                <w:szCs w:val="24"/>
              </w:rPr>
              <w:t>桑叶为药食同源的品种，</w:t>
            </w:r>
            <w:r>
              <w:rPr>
                <w:rFonts w:asciiTheme="minorEastAsia" w:hAnsiTheme="minorEastAsia"/>
                <w:sz w:val="24"/>
                <w:szCs w:val="24"/>
              </w:rPr>
              <w:t>安全性高，</w:t>
            </w:r>
            <w:r>
              <w:rPr>
                <w:rFonts w:hint="eastAsia" w:asciiTheme="minorEastAsia" w:hAnsiTheme="minorEastAsia"/>
                <w:sz w:val="24"/>
                <w:szCs w:val="24"/>
              </w:rPr>
              <w:t>具备药品、保健食品的双重开发潜力。桑枝总生物碱片的</w:t>
            </w:r>
            <w:r>
              <w:rPr>
                <w:rFonts w:asciiTheme="minorEastAsia" w:hAnsiTheme="minorEastAsia"/>
                <w:sz w:val="24"/>
                <w:szCs w:val="24"/>
              </w:rPr>
              <w:t>成功</w:t>
            </w:r>
            <w:r>
              <w:rPr>
                <w:rFonts w:hint="eastAsia" w:asciiTheme="minorEastAsia" w:hAnsiTheme="minorEastAsia"/>
                <w:sz w:val="24"/>
                <w:szCs w:val="24"/>
              </w:rPr>
              <w:t>上市</w:t>
            </w:r>
            <w:r>
              <w:rPr>
                <w:rFonts w:asciiTheme="minorEastAsia" w:hAnsiTheme="minorEastAsia"/>
                <w:sz w:val="24"/>
                <w:szCs w:val="24"/>
              </w:rPr>
              <w:t>为桑叶提取物奠定了</w:t>
            </w:r>
            <w:r>
              <w:rPr>
                <w:rFonts w:hint="eastAsia" w:asciiTheme="minorEastAsia" w:hAnsiTheme="minorEastAsia"/>
                <w:sz w:val="24"/>
                <w:szCs w:val="24"/>
              </w:rPr>
              <w:t>良好</w:t>
            </w:r>
            <w:r>
              <w:rPr>
                <w:rFonts w:asciiTheme="minorEastAsia" w:hAnsiTheme="minorEastAsia"/>
                <w:sz w:val="24"/>
                <w:szCs w:val="24"/>
              </w:rPr>
              <w:t>基础，大大减轻了市场开拓压力。</w:t>
            </w:r>
            <w:r>
              <w:rPr>
                <w:rFonts w:hint="eastAsia" w:asciiTheme="minorEastAsia" w:hAnsiTheme="minorEastAsia"/>
                <w:sz w:val="24"/>
                <w:szCs w:val="24"/>
              </w:rPr>
              <w:t>此外，有别于传统中成药，桑叶提取物更易被西方化药理论体系所接受。</w:t>
            </w:r>
            <w:r>
              <w:rPr>
                <w:rFonts w:asciiTheme="minorEastAsia" w:hAnsiTheme="minorEastAsia"/>
                <w:sz w:val="24"/>
                <w:szCs w:val="24"/>
              </w:rPr>
              <w:t>桑叶提取物目前拥有</w:t>
            </w:r>
            <w:r>
              <w:rPr>
                <w:rFonts w:hint="eastAsia" w:asciiTheme="minorEastAsia" w:hAnsiTheme="minorEastAsia"/>
                <w:sz w:val="24"/>
                <w:szCs w:val="24"/>
              </w:rPr>
              <w:t>的</w:t>
            </w:r>
            <w:r>
              <w:rPr>
                <w:rFonts w:asciiTheme="minorEastAsia" w:hAnsiTheme="minorEastAsia"/>
                <w:sz w:val="24"/>
                <w:szCs w:val="24"/>
              </w:rPr>
              <w:t>中国发明专利以及</w:t>
            </w:r>
            <w:r>
              <w:rPr>
                <w:rFonts w:hint="eastAsia" w:asciiTheme="minorEastAsia" w:hAnsiTheme="minorEastAsia"/>
                <w:sz w:val="24"/>
                <w:szCs w:val="24"/>
              </w:rPr>
              <w:t>日后申报</w:t>
            </w:r>
            <w:r>
              <w:rPr>
                <w:rFonts w:asciiTheme="minorEastAsia" w:hAnsiTheme="minorEastAsia"/>
                <w:sz w:val="24"/>
                <w:szCs w:val="24"/>
              </w:rPr>
              <w:t>的国际专利（</w:t>
            </w:r>
            <w:r>
              <w:rPr>
                <w:rFonts w:hint="eastAsia" w:asciiTheme="minorEastAsia" w:hAnsiTheme="minorEastAsia"/>
                <w:sz w:val="24"/>
                <w:szCs w:val="24"/>
              </w:rPr>
              <w:t>PCT</w:t>
            </w:r>
            <w:r>
              <w:rPr>
                <w:rFonts w:asciiTheme="minorEastAsia" w:hAnsiTheme="minorEastAsia"/>
                <w:sz w:val="24"/>
                <w:szCs w:val="24"/>
              </w:rPr>
              <w:t>）</w:t>
            </w:r>
            <w:r>
              <w:rPr>
                <w:rFonts w:hint="eastAsia" w:asciiTheme="minorEastAsia" w:hAnsiTheme="minorEastAsia"/>
                <w:sz w:val="24"/>
                <w:szCs w:val="24"/>
              </w:rPr>
              <w:t>能够</w:t>
            </w:r>
            <w:r>
              <w:rPr>
                <w:rFonts w:asciiTheme="minorEastAsia" w:hAnsiTheme="minorEastAsia"/>
                <w:sz w:val="24"/>
                <w:szCs w:val="24"/>
              </w:rPr>
              <w:t>保障产品广阔的市场前景。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680" w:type="dxa"/>
            <w:vAlign w:val="center"/>
          </w:tcPr>
          <w:p>
            <w:pPr>
              <w:pStyle w:val="2"/>
              <w:spacing w:line="240" w:lineRule="auto"/>
              <w:jc w:val="distribute"/>
              <w:rPr>
                <w:rFonts w:cs="宋体" w:asciiTheme="minorEastAsia" w:hAnsiTheme="minorEastAsia" w:eastAsiaTheme="minorEastAsia"/>
              </w:rPr>
            </w:pPr>
            <w:r>
              <w:rPr>
                <w:rFonts w:hint="eastAsia" w:cs="宋体" w:asciiTheme="minorEastAsia" w:hAnsiTheme="minorEastAsia" w:eastAsiaTheme="minorEastAsia"/>
              </w:rPr>
              <w:t>转让或合作</w:t>
            </w:r>
          </w:p>
          <w:p>
            <w:pPr>
              <w:pStyle w:val="2"/>
              <w:spacing w:line="240" w:lineRule="auto"/>
              <w:jc w:val="distribute"/>
              <w:rPr>
                <w:rFonts w:cs="宋体" w:asciiTheme="minorEastAsia" w:hAnsiTheme="minorEastAsia" w:eastAsiaTheme="minorEastAsia"/>
              </w:rPr>
            </w:pPr>
            <w:r>
              <w:rPr>
                <w:rFonts w:hint="eastAsia" w:cs="宋体" w:asciiTheme="minorEastAsia" w:hAnsiTheme="minorEastAsia" w:eastAsiaTheme="minorEastAsia"/>
              </w:rPr>
              <w:t>方式</w:t>
            </w:r>
          </w:p>
        </w:tc>
        <w:tc>
          <w:tcPr>
            <w:tcW w:w="1919" w:type="dxa"/>
            <w:gridSpan w:val="2"/>
            <w:vAlign w:val="center"/>
          </w:tcPr>
          <w:p>
            <w:pPr>
              <w:pStyle w:val="2"/>
              <w:spacing w:line="240" w:lineRule="auto"/>
              <w:jc w:val="distribute"/>
              <w:rPr>
                <w:rFonts w:cs="宋体" w:asciiTheme="minorEastAsia" w:hAnsiTheme="minorEastAsia" w:eastAsiaTheme="minorEastAsia"/>
              </w:rPr>
            </w:pPr>
            <w:r>
              <w:rPr>
                <w:rFonts w:hint="eastAsia" w:cs="宋体" w:asciiTheme="minorEastAsia" w:hAnsiTheme="minorEastAsia" w:eastAsiaTheme="minorEastAsia"/>
              </w:rPr>
              <w:t>建议合作方式</w:t>
            </w:r>
          </w:p>
        </w:tc>
        <w:tc>
          <w:tcPr>
            <w:tcW w:w="6031" w:type="dxa"/>
            <w:gridSpan w:val="4"/>
            <w:vAlign w:val="center"/>
          </w:tcPr>
          <w:p>
            <w:pPr>
              <w:pStyle w:val="2"/>
              <w:spacing w:line="240" w:lineRule="auto"/>
              <w:rPr>
                <w:rFonts w:cs="宋体" w:asciiTheme="minorEastAsia" w:hAnsiTheme="minorEastAsia" w:eastAsiaTheme="minorEastAsia"/>
              </w:rPr>
            </w:pPr>
            <w:r>
              <w:rPr>
                <w:rFonts w:hint="eastAsia" w:cs="宋体" w:asciiTheme="minorEastAsia" w:hAnsiTheme="minorEastAsia" w:eastAsiaTheme="minorEastAsia"/>
              </w:rPr>
              <w:t xml:space="preserve">合作开发 </w:t>
            </w:r>
            <w:r>
              <w:rPr>
                <w:rFonts w:hint="eastAsia" w:cs="宋体" w:asciiTheme="minorEastAsia" w:hAnsiTheme="minorEastAsia" w:eastAsiaTheme="minorEastAsia"/>
              </w:rPr>
              <w:sym w:font="Wingdings" w:char="00FE"/>
            </w:r>
            <w:r>
              <w:rPr>
                <w:rFonts w:hint="eastAsia" w:cs="宋体" w:asciiTheme="minorEastAsia" w:hAnsiTheme="minorEastAsia" w:eastAsiaTheme="minorEastAsia"/>
              </w:rPr>
              <w:t xml:space="preserve">  </w:t>
            </w:r>
            <w:r>
              <w:rPr>
                <w:rFonts w:cs="宋体" w:asciiTheme="minorEastAsia" w:hAnsiTheme="minorEastAsia" w:eastAsiaTheme="minorEastAsia"/>
              </w:rPr>
              <w:t xml:space="preserve">  </w:t>
            </w:r>
            <w:r>
              <w:rPr>
                <w:rFonts w:hint="eastAsia" w:cs="宋体" w:asciiTheme="minorEastAsia" w:hAnsiTheme="minorEastAsia" w:eastAsiaTheme="minorEastAsia"/>
              </w:rPr>
              <w:t xml:space="preserve"> 一次性</w:t>
            </w:r>
            <w:r>
              <w:rPr>
                <w:rFonts w:cs="宋体" w:asciiTheme="minorEastAsia" w:hAnsiTheme="minorEastAsia" w:eastAsiaTheme="minorEastAsia"/>
              </w:rPr>
              <w:t>转让</w:t>
            </w:r>
            <w:r>
              <w:rPr>
                <w:rFonts w:hint="eastAsia" w:cs="宋体" w:asciiTheme="minorEastAsia" w:hAnsiTheme="minorEastAsia" w:eastAsiaTheme="minorEastAsia"/>
              </w:rPr>
              <w:t xml:space="preserve">   </w:t>
            </w:r>
            <w:r>
              <w:rPr>
                <w:rFonts w:cs="宋体" w:asciiTheme="minorEastAsia" w:hAnsiTheme="minorEastAsia" w:eastAsiaTheme="minorEastAsia"/>
              </w:rPr>
              <w:t xml:space="preserve">  </w:t>
            </w:r>
            <w:r>
              <w:rPr>
                <w:rFonts w:hint="eastAsia" w:cs="宋体" w:asciiTheme="minorEastAsia" w:hAnsiTheme="minorEastAsia" w:eastAsiaTheme="minorEastAsia"/>
              </w:rPr>
              <w:t xml:space="preserve">其他  </w:t>
            </w:r>
          </w:p>
        </w:tc>
      </w:tr>
    </w:tbl>
    <w:p>
      <w:pPr>
        <w:rPr>
          <w:rFonts w:asciiTheme="minorEastAsia" w:hAnsiTheme="minorEastAsia"/>
          <w:sz w:val="24"/>
          <w:szCs w:val="24"/>
        </w:rPr>
      </w:pPr>
    </w:p>
    <w:p>
      <w:pPr>
        <w:rPr>
          <w:rFonts w:asciiTheme="minorEastAsia" w:hAnsiTheme="minorEastAsia"/>
          <w:sz w:val="24"/>
          <w:szCs w:val="24"/>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xZDgxMzI2ZDZkNWYxODY3NTRmMDZiOGVmNDk2MGUifQ=="/>
  </w:docVars>
  <w:rsids>
    <w:rsidRoot w:val="2BC84A26"/>
    <w:rsid w:val="00080201"/>
    <w:rsid w:val="000A282D"/>
    <w:rsid w:val="00142DA1"/>
    <w:rsid w:val="001679D2"/>
    <w:rsid w:val="00323E56"/>
    <w:rsid w:val="00377B15"/>
    <w:rsid w:val="00381D57"/>
    <w:rsid w:val="003E38C0"/>
    <w:rsid w:val="00497615"/>
    <w:rsid w:val="004D15C0"/>
    <w:rsid w:val="005151B7"/>
    <w:rsid w:val="005B1343"/>
    <w:rsid w:val="00647162"/>
    <w:rsid w:val="007076EB"/>
    <w:rsid w:val="00775BED"/>
    <w:rsid w:val="007E478E"/>
    <w:rsid w:val="00910D68"/>
    <w:rsid w:val="00A47D79"/>
    <w:rsid w:val="00A816A1"/>
    <w:rsid w:val="00CA4DDE"/>
    <w:rsid w:val="00E678D1"/>
    <w:rsid w:val="00E71A2D"/>
    <w:rsid w:val="00EC210C"/>
    <w:rsid w:val="00F9773F"/>
    <w:rsid w:val="00FD2F43"/>
    <w:rsid w:val="1D11201D"/>
    <w:rsid w:val="285C6E1D"/>
    <w:rsid w:val="2BC84A26"/>
    <w:rsid w:val="36DC74BA"/>
    <w:rsid w:val="680B5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99"/>
    <w:pPr>
      <w:spacing w:line="360" w:lineRule="auto"/>
    </w:pPr>
    <w:rPr>
      <w:rFonts w:ascii="Times New Roman" w:hAnsi="Times New Roman" w:eastAsia="宋体" w:cs="Times New Roman"/>
      <w:sz w:val="24"/>
      <w:szCs w:val="24"/>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Times New Roman"/>
      <w:color w:val="000000"/>
      <w:kern w:val="0"/>
      <w:sz w:val="24"/>
      <w:szCs w:val="24"/>
    </w:rPr>
  </w:style>
  <w:style w:type="character" w:customStyle="1" w:styleId="8">
    <w:name w:val="页眉 字符"/>
    <w:basedOn w:val="7"/>
    <w:link w:val="4"/>
    <w:qFormat/>
    <w:uiPriority w:val="0"/>
    <w:rPr>
      <w:rFonts w:asciiTheme="minorHAnsi" w:hAnsiTheme="minorHAnsi" w:eastAsiaTheme="minorEastAsia" w:cstheme="minorBidi"/>
      <w:kern w:val="2"/>
      <w:sz w:val="18"/>
      <w:szCs w:val="18"/>
    </w:rPr>
  </w:style>
  <w:style w:type="character" w:customStyle="1" w:styleId="9">
    <w:name w:val="页脚 字符"/>
    <w:basedOn w:val="7"/>
    <w:link w:val="3"/>
    <w:qFormat/>
    <w:uiPriority w:val="0"/>
    <w:rPr>
      <w:rFonts w:asciiTheme="minorHAnsi" w:hAnsiTheme="minorHAnsi" w:eastAsiaTheme="minorEastAsia" w:cstheme="minorBidi"/>
      <w:kern w:val="2"/>
      <w:sz w:val="18"/>
      <w:szCs w:val="18"/>
    </w:rPr>
  </w:style>
  <w:style w:type="character" w:customStyle="1" w:styleId="10">
    <w:name w:val="正文文本 字符"/>
    <w:link w:val="2"/>
    <w:qFormat/>
    <w:locked/>
    <w:uiPriority w:val="99"/>
    <w:rPr>
      <w:kern w:val="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207</Words>
  <Characters>1180</Characters>
  <Lines>9</Lines>
  <Paragraphs>2</Paragraphs>
  <TotalTime>41</TotalTime>
  <ScaleCrop>false</ScaleCrop>
  <LinksUpToDate>false</LinksUpToDate>
  <CharactersWithSpaces>1385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2022-12-03T01:34:00Z</dcterms:created>
  <dc:creator>MF</dc:creator>
  <cp:lastModifiedBy>a-live</cp:lastModifiedBy>
  <dcterms:modified xsi:type="dcterms:W3CDTF">2023-11-21T06:56:28Z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9E4485CC66684C118462F8DE8AC28A91_13</vt:lpwstr>
  </property>
</Properties>
</file>