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南京中医药大学</w:t>
      </w:r>
    </w:p>
    <w:p>
      <w:pPr>
        <w:pStyle w:val="2"/>
        <w:spacing w:line="24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可供转化或合作的科技成果信息表</w:t>
      </w:r>
    </w:p>
    <w:p>
      <w:pPr>
        <w:pStyle w:val="2"/>
        <w:spacing w:line="240" w:lineRule="auto"/>
        <w:jc w:val="center"/>
        <w:rPr>
          <w:rFonts w:eastAsia="黑体"/>
          <w:sz w:val="21"/>
        </w:rPr>
      </w:pPr>
    </w:p>
    <w:tbl>
      <w:tblPr>
        <w:tblStyle w:val="6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381"/>
        <w:gridCol w:w="538"/>
        <w:gridCol w:w="1231"/>
        <w:gridCol w:w="1470"/>
        <w:gridCol w:w="1096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80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项目名称</w:t>
            </w:r>
          </w:p>
        </w:tc>
        <w:tc>
          <w:tcPr>
            <w:tcW w:w="7950" w:type="dxa"/>
            <w:gridSpan w:val="6"/>
            <w:vAlign w:val="center"/>
          </w:tcPr>
          <w:p>
            <w:pPr>
              <w:pStyle w:val="2"/>
              <w:spacing w:line="240" w:lineRule="auto"/>
              <w:rPr>
                <w:rFonts w:ascii="宋体" w:cs="宋体"/>
                <w:sz w:val="21"/>
                <w:szCs w:val="22"/>
              </w:rPr>
            </w:pPr>
            <w:r>
              <w:rPr>
                <w:rFonts w:hint="eastAsia" w:ascii="宋体" w:cs="宋体"/>
                <w:sz w:val="21"/>
                <w:szCs w:val="22"/>
              </w:rPr>
              <w:t>甘麦八宝代餐粉产品研发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80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项目负责人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pStyle w:val="2"/>
              <w:spacing w:line="240" w:lineRule="auto"/>
              <w:rPr>
                <w:rFonts w:asci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程建明、刘陶世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承担单位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spacing w:line="240" w:lineRule="auto"/>
              <w:rPr>
                <w:rFonts w:asci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南京中医药大学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联系方式</w:t>
            </w:r>
          </w:p>
        </w:tc>
        <w:tc>
          <w:tcPr>
            <w:tcW w:w="2234" w:type="dxa"/>
            <w:vAlign w:val="center"/>
          </w:tcPr>
          <w:p>
            <w:pPr>
              <w:pStyle w:val="2"/>
              <w:spacing w:line="240" w:lineRule="auto"/>
              <w:rPr>
                <w:rFonts w:asci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嵇晶/13951835384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680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项目来源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pStyle w:val="2"/>
              <w:spacing w:line="240" w:lineRule="auto"/>
              <w:rPr>
                <w:rFonts w:ascii="宋体" w:cs="宋体"/>
                <w:sz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获奖情况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pStyle w:val="2"/>
              <w:spacing w:line="240" w:lineRule="auto"/>
              <w:rPr>
                <w:rFonts w:ascii="宋体" w:cs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680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知识产权状况</w:t>
            </w:r>
          </w:p>
        </w:tc>
        <w:tc>
          <w:tcPr>
            <w:tcW w:w="7950" w:type="dxa"/>
            <w:gridSpan w:val="6"/>
            <w:vAlign w:val="center"/>
          </w:tcPr>
          <w:p>
            <w:pPr>
              <w:pStyle w:val="2"/>
              <w:spacing w:line="240" w:lineRule="auto"/>
              <w:rPr>
                <w:rFonts w:ascii="宋体" w:cs="宋体"/>
                <w:sz w:val="21"/>
              </w:rPr>
            </w:pPr>
            <w:r>
              <w:rPr>
                <w:rFonts w:hint="eastAsia" w:ascii="宋体" w:hAnsi="宋体" w:cs="宋体"/>
                <w:sz w:val="28"/>
              </w:rPr>
              <w:t></w:t>
            </w:r>
            <w:r>
              <w:rPr>
                <w:rFonts w:hint="eastAsia" w:ascii="宋体" w:hAnsi="宋体" w:cs="宋体"/>
                <w:sz w:val="21"/>
                <w:szCs w:val="22"/>
              </w:rPr>
              <w:t>新药证书　临床批件　保健食品证书</w:t>
            </w:r>
            <w:r>
              <w:rPr>
                <w:rFonts w:ascii="宋体" w:hAnsi="宋体" w:cs="宋体"/>
                <w:sz w:val="21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2"/>
              </w:rPr>
              <w:t>功能性食品</w:t>
            </w:r>
            <w:r>
              <w:rPr>
                <w:rFonts w:hint="eastAsia" w:ascii="宋体" w:hAnsi="Wingdings" w:cs="宋体"/>
                <w:sz w:val="21"/>
                <w:szCs w:val="20"/>
              </w:rPr>
              <w:sym w:font="Wingdings" w:char="F0FE"/>
            </w:r>
            <w:r>
              <w:rPr>
                <w:rFonts w:hint="eastAsia" w:ascii="宋体" w:hAnsi="Wingdings" w:cs="宋体"/>
                <w:sz w:val="21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2"/>
              </w:rPr>
              <w:t>专利</w:t>
            </w:r>
            <w:r>
              <w:rPr>
                <w:rFonts w:hint="eastAsia" w:ascii="宋体" w:hAnsi="Wingdings" w:cs="宋体"/>
                <w:sz w:val="21"/>
                <w:szCs w:val="20"/>
              </w:rPr>
              <w:sym w:font="Wingdings" w:char="F0FE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680" w:type="dxa"/>
            <w:vMerge w:val="restart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知识产权形式</w:t>
            </w:r>
          </w:p>
        </w:tc>
        <w:tc>
          <w:tcPr>
            <w:tcW w:w="7950" w:type="dxa"/>
            <w:gridSpan w:val="6"/>
            <w:vAlign w:val="center"/>
          </w:tcPr>
          <w:p>
            <w:pPr>
              <w:pStyle w:val="2"/>
              <w:spacing w:line="240" w:lineRule="auto"/>
              <w:rPr>
                <w:rFonts w:ascii="宋体" w:cs="宋体"/>
                <w:sz w:val="21"/>
              </w:rPr>
            </w:pPr>
            <w:r>
              <w:rPr>
                <w:rFonts w:hint="eastAsia" w:ascii="宋体" w:hAnsi="宋体" w:cs="宋体"/>
                <w:sz w:val="28"/>
              </w:rPr>
              <w:t></w:t>
            </w:r>
            <w:r>
              <w:rPr>
                <w:rFonts w:hint="eastAsia" w:ascii="宋体" w:hAnsi="宋体" w:cs="宋体"/>
                <w:sz w:val="21"/>
              </w:rPr>
              <w:t>发明专利　　　实用新型专利　　</w:t>
            </w:r>
            <w:r>
              <w:rPr>
                <w:rFonts w:hint="eastAsia" w:ascii="宋体" w:hAnsi="宋体" w:cs="宋体"/>
                <w:sz w:val="28"/>
              </w:rPr>
              <w:t></w:t>
            </w:r>
            <w:r>
              <w:rPr>
                <w:rFonts w:hint="eastAsia" w:ascii="宋体" w:hAnsi="宋体" w:cs="宋体"/>
                <w:sz w:val="21"/>
              </w:rPr>
              <w:t>外观设计专利　　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rPr>
                <w:rFonts w:ascii="宋体" w:cs="宋体"/>
                <w:sz w:val="21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专利名称</w:t>
            </w:r>
          </w:p>
        </w:tc>
        <w:tc>
          <w:tcPr>
            <w:tcW w:w="6031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正在申请中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rPr>
                <w:rFonts w:ascii="宋体" w:cs="宋体"/>
                <w:sz w:val="21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专利号</w:t>
            </w:r>
          </w:p>
        </w:tc>
        <w:tc>
          <w:tcPr>
            <w:tcW w:w="6031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正在申请中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630" w:type="dxa"/>
            <w:gridSpan w:val="7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680" w:type="dxa"/>
            <w:vMerge w:val="restart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项目基本情况</w:t>
            </w:r>
          </w:p>
        </w:tc>
        <w:tc>
          <w:tcPr>
            <w:tcW w:w="1381" w:type="dxa"/>
            <w:vAlign w:val="center"/>
          </w:tcPr>
          <w:p>
            <w:pPr>
              <w:pStyle w:val="2"/>
              <w:spacing w:line="240" w:lineRule="auto"/>
              <w:rPr>
                <w:rFonts w:asci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项目类别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pStyle w:val="2"/>
              <w:spacing w:line="240" w:lineRule="auto"/>
              <w:rPr>
                <w:rFonts w:ascii="宋体" w:cs="宋体"/>
                <w:b/>
                <w:sz w:val="21"/>
                <w:szCs w:val="22"/>
              </w:rPr>
            </w:pPr>
            <w:r>
              <w:rPr>
                <w:rFonts w:hint="eastAsia" w:ascii="宋体" w:hAnsi="宋体" w:cs="宋体"/>
                <w:b/>
                <w:sz w:val="21"/>
                <w:szCs w:val="22"/>
              </w:rPr>
              <w:t>功能性食品</w:t>
            </w:r>
            <w:r>
              <w:rPr>
                <w:rFonts w:ascii="宋体" w:hAnsi="宋体" w:cs="宋体"/>
                <w:b/>
                <w:sz w:val="21"/>
                <w:szCs w:val="22"/>
              </w:rPr>
              <w:t>/</w:t>
            </w:r>
            <w:r>
              <w:rPr>
                <w:rFonts w:hint="eastAsia" w:ascii="宋体" w:hAnsi="宋体" w:cs="宋体"/>
                <w:b/>
                <w:sz w:val="21"/>
                <w:szCs w:val="22"/>
              </w:rPr>
              <w:t>抗抑郁、促进睡眠、减肥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cs="宋体"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line="240" w:lineRule="auto"/>
              <w:rPr>
                <w:rFonts w:asci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依托单位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pStyle w:val="2"/>
              <w:spacing w:line="240" w:lineRule="auto"/>
              <w:rPr>
                <w:rFonts w:ascii="宋体" w:cs="宋体"/>
                <w:sz w:val="21"/>
                <w:szCs w:val="22"/>
              </w:rPr>
            </w:pPr>
            <w:r>
              <w:rPr>
                <w:rFonts w:hint="eastAsia" w:ascii="宋体" w:hAnsi="宋体" w:cs="宋体"/>
                <w:sz w:val="21"/>
                <w:szCs w:val="22"/>
              </w:rPr>
              <w:t>南京中医药大学药学院，江苏省经典名方工程研究中心。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cs="宋体"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before="100" w:beforeAutospacing="1" w:after="100" w:afterAutospacing="1"/>
              <w:jc w:val="distribute"/>
              <w:rPr>
                <w:rFonts w:asci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项目负责人简介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spacing w:line="276" w:lineRule="auto"/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程建明，男，中药学博士，南京中医药大学药学院教授，江苏省经典名方工程研究中心主任。兼任国家新药审评专家，中国中药协会中药经典名方研发与生产专业委员会副主任委员，世界中医药联合会中药保健品专业委员会副会长，江苏省中医药学会新药开发专业委员会副主任委员，南京市药学会中药专委会副主任委员。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刘陶世，南京中医药大学药学院中药药剂学专任教师，药剂学博士，主要从事新剂型和制药新技术、中药新药与保健食品研究。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cs="宋体"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before="100" w:beforeAutospacing="1" w:after="100" w:afterAutospacing="1"/>
              <w:jc w:val="distribute"/>
              <w:rPr>
                <w:rFonts w:asci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成果简介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 w:eastAsia="宋体" w:cs="宋体"/>
              </w:rPr>
            </w:pPr>
          </w:p>
          <w:p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甘麦养生八宝粉配方由甘麦大枣汤和八宝粥组合而成。甘麦大枣汤来源于《金匮要略》，由甘草、小麦和大枣三味药组成，具有养心安神，和中缓急之功效，临床常用于治疗失眠、抑郁症、癔病、更年期综合征、神经衰弱、小儿夜啼等。八宝粥又名腊八粥，具有健脾养胃，消滞减肥，益气安神的功效。本品配方均属药食两用品种，安全可靠，可长期服用。本品具有促进睡眠、抗抑郁、提高免疫力、健脾养胃、消滞减肥等功能，是一种很好的四时养生佳品。本品适用人群为中老年人和亚健康人群，特别是失眠和抑郁的亚健康人群。</w:t>
            </w:r>
          </w:p>
          <w:p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目前本品已经完成配方筛选、制备工艺、质量标准和功能评价等研究，备案即可生产。本产品能降低小鼠强迫游泳及悬尾静止不动时间，降低血清致炎因子</w:t>
            </w:r>
            <w:r>
              <w:rPr>
                <w:rFonts w:ascii="宋体" w:hAnsi="宋体" w:eastAsia="宋体" w:cs="宋体"/>
              </w:rPr>
              <w:t>TNF-</w:t>
            </w:r>
            <w:r>
              <w:rPr>
                <w:rFonts w:hint="eastAsia" w:ascii="宋体" w:hAnsi="宋体" w:eastAsia="宋体" w:cs="宋体"/>
              </w:rPr>
              <w:t>α、</w:t>
            </w:r>
            <w:r>
              <w:rPr>
                <w:rFonts w:ascii="宋体" w:hAnsi="宋体" w:eastAsia="宋体" w:cs="宋体"/>
              </w:rPr>
              <w:t>IL-1</w:t>
            </w:r>
            <w:r>
              <w:rPr>
                <w:rFonts w:hint="eastAsia" w:ascii="宋体" w:hAnsi="宋体" w:eastAsia="宋体" w:cs="宋体"/>
              </w:rPr>
              <w:t>β含量，增加血清</w:t>
            </w:r>
            <w:r>
              <w:rPr>
                <w:rFonts w:ascii="宋体" w:hAnsi="宋体" w:eastAsia="宋体" w:cs="宋体"/>
              </w:rPr>
              <w:t>NE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ascii="宋体" w:hAnsi="宋体" w:eastAsia="宋体" w:cs="宋体"/>
              </w:rPr>
              <w:t>5-HT</w:t>
            </w:r>
            <w:r>
              <w:rPr>
                <w:rFonts w:hint="eastAsia" w:ascii="宋体" w:hAnsi="宋体" w:eastAsia="宋体" w:cs="宋体"/>
              </w:rPr>
              <w:t>和脑组织、</w:t>
            </w:r>
            <w:r>
              <w:rPr>
                <w:rFonts w:ascii="宋体" w:hAnsi="宋体" w:eastAsia="宋体" w:cs="宋体"/>
              </w:rPr>
              <w:t>BDNF</w:t>
            </w:r>
            <w:r>
              <w:rPr>
                <w:rFonts w:hint="eastAsia" w:ascii="宋体" w:hAnsi="宋体" w:eastAsia="宋体" w:cs="宋体"/>
              </w:rPr>
              <w:t>含量，调节脑组织</w:t>
            </w:r>
            <w:r>
              <w:rPr>
                <w:rFonts w:ascii="宋体" w:hAnsi="宋体" w:eastAsia="宋体" w:cs="宋体"/>
              </w:rPr>
              <w:t>GABA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ascii="宋体" w:hAnsi="宋体" w:eastAsia="宋体" w:cs="宋体"/>
              </w:rPr>
              <w:t>Bcl-2</w:t>
            </w:r>
            <w:r>
              <w:rPr>
                <w:rFonts w:hint="eastAsia" w:ascii="宋体" w:hAnsi="宋体" w:eastAsia="宋体" w:cs="宋体"/>
              </w:rPr>
              <w:t>水平，整体显示明显的抗抑郁效果。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cs="宋体"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before="100" w:beforeAutospacing="1" w:after="100" w:afterAutospacing="1"/>
              <w:jc w:val="distribute"/>
              <w:rPr>
                <w:rFonts w:asci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项目特色与优势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pStyle w:val="5"/>
              <w:spacing w:before="156" w:beforeLines="50" w:beforeAutospacing="0" w:after="156" w:afterLines="50" w:afterAutospacing="0" w:line="276" w:lineRule="auto"/>
              <w:jc w:val="both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）本产品所使用的药物均为药食同源的中药材，配方符合中医理论“君臣佐使”原则，食用安全，无任何毒副作用</w:t>
            </w: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.</w:t>
            </w:r>
          </w:p>
          <w:p>
            <w:pPr>
              <w:pStyle w:val="5"/>
              <w:spacing w:before="156" w:beforeLines="50" w:beforeAutospacing="0" w:after="156" w:afterLines="50" w:afterAutospacing="0" w:line="276" w:lineRule="auto"/>
              <w:jc w:val="both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）本品采用挤压膨化熟化和提取分离等先进技术，最大限度保留产品的功效因子和营养成分，且产品口感好、冲调性佳，与市场上同类传统产品相比，具有新颖性。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cs="宋体"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before="100" w:beforeAutospacing="1" w:after="100" w:afterAutospacing="1"/>
              <w:jc w:val="distribute"/>
              <w:rPr>
                <w:rFonts w:asci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主要功能与服用方法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产品功效：</w:t>
            </w:r>
          </w:p>
          <w:p>
            <w:pPr>
              <w:pStyle w:val="5"/>
              <w:spacing w:before="0" w:beforeAutospacing="0" w:after="0" w:afterAutospacing="0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）养心安神、健脾养胃，消滞减肥；</w:t>
            </w:r>
          </w:p>
          <w:p>
            <w:pPr>
              <w:pStyle w:val="5"/>
              <w:spacing w:before="0" w:beforeAutospacing="0" w:after="0" w:afterAutospacing="0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）抗抑郁、促进睡眠、提高免疫力、维护消化道健康。</w:t>
            </w:r>
          </w:p>
          <w:p>
            <w:pPr>
              <w:pStyle w:val="5"/>
              <w:spacing w:before="0" w:beforeAutospacing="0" w:after="0" w:afterAutospacing="0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）用于抑郁、失眠、消化不良、肥胖等亚健康人群</w:t>
            </w:r>
          </w:p>
          <w:p>
            <w:pPr>
              <w:pStyle w:val="5"/>
              <w:spacing w:before="0" w:beforeAutospacing="0" w:after="0" w:afterAutospacing="0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服用方法：温开水冲服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cs="宋体"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before="100" w:beforeAutospacing="1" w:after="100" w:afterAutospacing="1"/>
              <w:jc w:val="center"/>
              <w:rPr>
                <w:rFonts w:asci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产品包装规格（含成本）、价格及图片设计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pStyle w:val="5"/>
              <w:spacing w:before="156" w:beforeLines="50" w:beforeAutospacing="0" w:after="156" w:afterLines="50" w:afterAutospacing="0" w:line="276" w:lineRule="auto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包装规格：</w:t>
            </w: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35g/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条，</w:t>
            </w: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15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条</w:t>
            </w: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盒</w:t>
            </w:r>
          </w:p>
          <w:p>
            <w:pPr>
              <w:pStyle w:val="5"/>
              <w:spacing w:before="156" w:beforeLines="50" w:beforeAutospacing="0" w:after="156" w:afterLines="50" w:afterAutospacing="0" w:line="276" w:lineRule="auto"/>
              <w:jc w:val="both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建议价格：</w:t>
            </w: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60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元</w:t>
            </w: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盒</w:t>
            </w:r>
          </w:p>
          <w:p>
            <w:pPr>
              <w:pStyle w:val="5"/>
              <w:spacing w:before="156" w:beforeLines="50" w:beforeAutospacing="0" w:after="156" w:afterLines="50" w:afterAutospacing="0" w:line="276" w:lineRule="auto"/>
              <w:jc w:val="both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drawing>
                <wp:inline distT="0" distB="0" distL="114300" distR="114300">
                  <wp:extent cx="3329940" cy="1973580"/>
                  <wp:effectExtent l="0" t="0" r="762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94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cs="宋体"/>
                <w:sz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2"/>
              <w:spacing w:before="100" w:beforeAutospacing="1" w:after="100" w:afterAutospacing="1"/>
              <w:jc w:val="distribute"/>
              <w:rPr>
                <w:rFonts w:asci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项目进展</w:t>
            </w:r>
          </w:p>
        </w:tc>
        <w:tc>
          <w:tcPr>
            <w:tcW w:w="6569" w:type="dxa"/>
            <w:gridSpan w:val="5"/>
            <w:vAlign w:val="center"/>
          </w:tcPr>
          <w:p>
            <w:pPr>
              <w:pStyle w:val="5"/>
              <w:spacing w:before="156" w:beforeLines="50" w:beforeAutospacing="0" w:after="156" w:afterLines="50" w:afterAutospacing="0" w:line="276" w:lineRule="auto"/>
              <w:jc w:val="both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预计</w:t>
            </w: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2023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12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月上市销售。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1680" w:type="dxa"/>
            <w:vAlign w:val="center"/>
          </w:tcPr>
          <w:p>
            <w:pPr>
              <w:pStyle w:val="2"/>
              <w:jc w:val="distribute"/>
              <w:rPr>
                <w:rFonts w:asci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应用前景</w:t>
            </w:r>
          </w:p>
        </w:tc>
        <w:tc>
          <w:tcPr>
            <w:tcW w:w="7950" w:type="dxa"/>
            <w:gridSpan w:val="6"/>
            <w:vAlign w:val="center"/>
          </w:tcPr>
          <w:p>
            <w:pPr>
              <w:spacing w:line="288" w:lineRule="auto"/>
              <w:ind w:firstLine="413" w:firstLineChars="197"/>
              <w:rPr>
                <w:rFonts w:ascii="Times New Roman" w:hAnsi="宋体" w:eastAsia="宋体"/>
                <w:bCs/>
                <w:szCs w:val="21"/>
              </w:rPr>
            </w:pPr>
          </w:p>
          <w:p>
            <w:pPr>
              <w:spacing w:line="288" w:lineRule="auto"/>
              <w:ind w:firstLine="413" w:firstLineChars="197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宋体" w:eastAsia="宋体"/>
                <w:bCs/>
                <w:szCs w:val="21"/>
              </w:rPr>
              <w:t>亚健康是指人体处于健康和疾病之间的一种状态。当代生活节奏越来越快，大气污染、水污染、环境污染、药物滥用、食品安全、网络成瘾、夜生活和缺乏运动等因素导致亚健康人群越来越大。根据亚健康状态的临床表现，将其分为以下几类：①以疲劳，或睡眠紊乱，或疼痛等躯体症状表现为主；②以抑郁寡欢，或焦躁不安、急躁易怒，或恐惧胆怯，或短期记忆力下降、注意力不能集中等精神心理症状表现为主；③以人际交往频率减低，或人际关系紧张等社会适应能力下降表现为主。上述</w:t>
            </w:r>
            <w:r>
              <w:rPr>
                <w:rFonts w:ascii="Times New Roman" w:hAnsi="Times New Roman" w:eastAsia="宋体"/>
                <w:bCs/>
                <w:szCs w:val="21"/>
              </w:rPr>
              <w:t>3</w:t>
            </w:r>
            <w:r>
              <w:rPr>
                <w:rFonts w:hint="eastAsia" w:ascii="Times New Roman" w:hAnsi="宋体" w:eastAsia="宋体"/>
                <w:bCs/>
                <w:szCs w:val="21"/>
              </w:rPr>
              <w:t>条中的任何一条持续发作</w:t>
            </w:r>
            <w:r>
              <w:rPr>
                <w:rFonts w:ascii="Times New Roman" w:hAnsi="Times New Roman" w:eastAsia="宋体"/>
                <w:bCs/>
                <w:szCs w:val="21"/>
              </w:rPr>
              <w:t>3</w:t>
            </w:r>
            <w:r>
              <w:rPr>
                <w:rFonts w:hint="eastAsia" w:ascii="Times New Roman" w:hAnsi="宋体" w:eastAsia="宋体"/>
                <w:bCs/>
                <w:szCs w:val="21"/>
              </w:rPr>
              <w:t>个月以上，并且经系统检查排除可能导致上述表现的疾病者，可分别被判断为处于躯体亚健康、心理亚健康、社会交往亚健康状态。临床上，上述</w:t>
            </w:r>
            <w:r>
              <w:rPr>
                <w:rFonts w:ascii="Times New Roman" w:hAnsi="Times New Roman" w:eastAsia="宋体"/>
                <w:bCs/>
                <w:szCs w:val="21"/>
              </w:rPr>
              <w:t>3</w:t>
            </w:r>
            <w:r>
              <w:rPr>
                <w:rFonts w:hint="eastAsia" w:ascii="Times New Roman" w:hAnsi="宋体" w:eastAsia="宋体"/>
                <w:bCs/>
                <w:szCs w:val="21"/>
              </w:rPr>
              <w:t>种亚健康表现常常相兼出现。</w:t>
            </w:r>
          </w:p>
          <w:p>
            <w:pPr>
              <w:spacing w:line="288" w:lineRule="auto"/>
              <w:ind w:firstLine="413" w:firstLineChars="197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hint="eastAsia" w:ascii="Times New Roman" w:hAnsi="宋体" w:eastAsia="宋体"/>
                <w:bCs/>
                <w:szCs w:val="21"/>
              </w:rPr>
              <w:t>养生产业是近年来崛起的新兴产业，是目前世界上最具生命力的行业之一。美国《财富》杂志在对中国消费品市场调查后得出的结论是：中国健康产业在未来</w:t>
            </w:r>
            <w:r>
              <w:rPr>
                <w:rFonts w:ascii="Times New Roman" w:hAnsi="Times New Roman" w:eastAsia="宋体"/>
                <w:bCs/>
                <w:szCs w:val="21"/>
              </w:rPr>
              <w:t>5</w:t>
            </w:r>
            <w:r>
              <w:rPr>
                <w:rFonts w:hint="eastAsia" w:ascii="Times New Roman" w:hAnsi="宋体" w:eastAsia="宋体"/>
                <w:bCs/>
                <w:szCs w:val="21"/>
              </w:rPr>
              <w:t>年将扩大</w:t>
            </w:r>
            <w:r>
              <w:rPr>
                <w:rFonts w:ascii="Times New Roman" w:hAnsi="Times New Roman" w:eastAsia="宋体"/>
                <w:bCs/>
                <w:szCs w:val="21"/>
              </w:rPr>
              <w:t>10</w:t>
            </w:r>
            <w:r>
              <w:rPr>
                <w:rFonts w:hint="eastAsia" w:ascii="Times New Roman" w:hAnsi="宋体" w:eastAsia="宋体"/>
                <w:bCs/>
                <w:szCs w:val="21"/>
              </w:rPr>
              <w:t>倍，中国保健养生市场每年蕴含高达</w:t>
            </w:r>
            <w:r>
              <w:rPr>
                <w:rFonts w:ascii="Times New Roman" w:hAnsi="Times New Roman" w:eastAsia="宋体"/>
                <w:bCs/>
                <w:szCs w:val="21"/>
              </w:rPr>
              <w:t>15000</w:t>
            </w:r>
            <w:r>
              <w:rPr>
                <w:rFonts w:hint="eastAsia" w:ascii="Times New Roman" w:hAnsi="宋体" w:eastAsia="宋体"/>
                <w:bCs/>
                <w:szCs w:val="21"/>
              </w:rPr>
              <w:t>亿元的市场份额。因此，在城市主导区域的今天，养生产业的发展对一个城市可持续发展、可持续竞争力的提升，至关重要。</w:t>
            </w:r>
          </w:p>
          <w:p>
            <w:pPr>
              <w:spacing w:line="288" w:lineRule="auto"/>
              <w:ind w:firstLine="413" w:firstLineChars="197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 w:ascii="Times New Roman" w:hAnsi="宋体" w:eastAsia="宋体"/>
                <w:bCs/>
                <w:szCs w:val="21"/>
              </w:rPr>
              <w:t>治疗失眠产品目前多属于药品和保健食品，能促进睡眠的以普通食品形态存在的产品不多，此外八宝粥目前多为灌装的液态糊状食品，冬天食用因为太冷很不方便。本品为冲服型的具食品形态的功能性食品，同类竞争产品很少，因此市场前景巨大，相信未来上市后估计将很快获得每年数千万甚至上亿的销售额。</w:t>
            </w:r>
          </w:p>
          <w:p>
            <w:pPr>
              <w:pStyle w:val="5"/>
              <w:spacing w:before="156" w:beforeLines="50" w:beforeAutospacing="0" w:after="156" w:afterLines="50" w:afterAutospacing="0" w:line="276" w:lineRule="auto"/>
              <w:ind w:firstLine="480" w:firstLineChars="200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80" w:type="dxa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转让或合作</w:t>
            </w:r>
          </w:p>
          <w:p>
            <w:pPr>
              <w:pStyle w:val="2"/>
              <w:spacing w:line="240" w:lineRule="auto"/>
              <w:jc w:val="distribute"/>
              <w:rPr>
                <w:rFonts w:asci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方式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pStyle w:val="2"/>
              <w:spacing w:line="240" w:lineRule="auto"/>
              <w:jc w:val="distribute"/>
              <w:rPr>
                <w:rFonts w:asci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建议合作方式</w:t>
            </w:r>
          </w:p>
        </w:tc>
        <w:tc>
          <w:tcPr>
            <w:tcW w:w="6031" w:type="dxa"/>
            <w:gridSpan w:val="4"/>
            <w:vAlign w:val="center"/>
          </w:tcPr>
          <w:p>
            <w:pPr>
              <w:pStyle w:val="2"/>
              <w:spacing w:line="240" w:lineRule="auto"/>
              <w:rPr>
                <w:rFonts w:asci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合作开发</w:t>
            </w:r>
            <w:r>
              <w:rPr>
                <w:rFonts w:ascii="宋体" w:hAnsi="Wingdings" w:cs="宋体"/>
                <w:sz w:val="21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1"/>
              </w:rPr>
              <w:t>一次性转让</w:t>
            </w:r>
            <w:r>
              <w:rPr>
                <w:rFonts w:hint="eastAsia" w:ascii="宋体" w:hAnsi="Wingdings" w:cs="宋体"/>
                <w:sz w:val="21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 w:val="21"/>
              </w:rPr>
              <w:t xml:space="preserve">  其他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ZDgxMzI2ZDZkNWYxODY3NTRmMDZiOGVmNDk2MGUifQ=="/>
  </w:docVars>
  <w:rsids>
    <w:rsidRoot w:val="00D81150"/>
    <w:rsid w:val="000266E0"/>
    <w:rsid w:val="0003288B"/>
    <w:rsid w:val="00065E37"/>
    <w:rsid w:val="00085753"/>
    <w:rsid w:val="000B0F49"/>
    <w:rsid w:val="000B3405"/>
    <w:rsid w:val="0010224B"/>
    <w:rsid w:val="0010620B"/>
    <w:rsid w:val="001718EC"/>
    <w:rsid w:val="001932CD"/>
    <w:rsid w:val="001C1C28"/>
    <w:rsid w:val="001C1D9D"/>
    <w:rsid w:val="001D1784"/>
    <w:rsid w:val="00213450"/>
    <w:rsid w:val="00221423"/>
    <w:rsid w:val="00222EA4"/>
    <w:rsid w:val="002254AE"/>
    <w:rsid w:val="00240DA5"/>
    <w:rsid w:val="002624D4"/>
    <w:rsid w:val="00266496"/>
    <w:rsid w:val="0027478D"/>
    <w:rsid w:val="0029120C"/>
    <w:rsid w:val="002B2883"/>
    <w:rsid w:val="002F2AB5"/>
    <w:rsid w:val="0030433C"/>
    <w:rsid w:val="00306038"/>
    <w:rsid w:val="0034122E"/>
    <w:rsid w:val="00356204"/>
    <w:rsid w:val="00364C4D"/>
    <w:rsid w:val="0039625A"/>
    <w:rsid w:val="00397382"/>
    <w:rsid w:val="003B407D"/>
    <w:rsid w:val="003C7410"/>
    <w:rsid w:val="003E1D73"/>
    <w:rsid w:val="004155A2"/>
    <w:rsid w:val="00425736"/>
    <w:rsid w:val="00436556"/>
    <w:rsid w:val="00454046"/>
    <w:rsid w:val="004549D9"/>
    <w:rsid w:val="004700F0"/>
    <w:rsid w:val="00472A72"/>
    <w:rsid w:val="00490C1B"/>
    <w:rsid w:val="004A1E33"/>
    <w:rsid w:val="004A7528"/>
    <w:rsid w:val="004D4653"/>
    <w:rsid w:val="004F6089"/>
    <w:rsid w:val="00507138"/>
    <w:rsid w:val="00513D95"/>
    <w:rsid w:val="00520FFC"/>
    <w:rsid w:val="00537AAC"/>
    <w:rsid w:val="005606A4"/>
    <w:rsid w:val="00593C4B"/>
    <w:rsid w:val="00596518"/>
    <w:rsid w:val="005E147A"/>
    <w:rsid w:val="005E3B7C"/>
    <w:rsid w:val="00633ABC"/>
    <w:rsid w:val="006475FD"/>
    <w:rsid w:val="00651F7C"/>
    <w:rsid w:val="00663E05"/>
    <w:rsid w:val="0067576C"/>
    <w:rsid w:val="006C289B"/>
    <w:rsid w:val="006C65C7"/>
    <w:rsid w:val="006E3930"/>
    <w:rsid w:val="007005E2"/>
    <w:rsid w:val="00705784"/>
    <w:rsid w:val="0072284A"/>
    <w:rsid w:val="007518F4"/>
    <w:rsid w:val="00783767"/>
    <w:rsid w:val="00797217"/>
    <w:rsid w:val="007B1956"/>
    <w:rsid w:val="007C4E53"/>
    <w:rsid w:val="007C6A02"/>
    <w:rsid w:val="007D6951"/>
    <w:rsid w:val="007E19D2"/>
    <w:rsid w:val="007E2D52"/>
    <w:rsid w:val="007E4FD6"/>
    <w:rsid w:val="008034DB"/>
    <w:rsid w:val="00814F6B"/>
    <w:rsid w:val="0084292A"/>
    <w:rsid w:val="00857887"/>
    <w:rsid w:val="008604A3"/>
    <w:rsid w:val="008732EC"/>
    <w:rsid w:val="008A1D6E"/>
    <w:rsid w:val="008B3A4E"/>
    <w:rsid w:val="008D1CC1"/>
    <w:rsid w:val="00912B43"/>
    <w:rsid w:val="009314F3"/>
    <w:rsid w:val="009472C7"/>
    <w:rsid w:val="009474A8"/>
    <w:rsid w:val="0099101B"/>
    <w:rsid w:val="009A5084"/>
    <w:rsid w:val="009B2E1B"/>
    <w:rsid w:val="009C3E1B"/>
    <w:rsid w:val="009C405B"/>
    <w:rsid w:val="009D446D"/>
    <w:rsid w:val="009E1A97"/>
    <w:rsid w:val="009E496B"/>
    <w:rsid w:val="00A03C6C"/>
    <w:rsid w:val="00A41455"/>
    <w:rsid w:val="00A54FE1"/>
    <w:rsid w:val="00AB7498"/>
    <w:rsid w:val="00AC0EAC"/>
    <w:rsid w:val="00AE40DB"/>
    <w:rsid w:val="00B06245"/>
    <w:rsid w:val="00B155B4"/>
    <w:rsid w:val="00B25CCA"/>
    <w:rsid w:val="00B46EE5"/>
    <w:rsid w:val="00B5446A"/>
    <w:rsid w:val="00B64717"/>
    <w:rsid w:val="00B64762"/>
    <w:rsid w:val="00B81AB2"/>
    <w:rsid w:val="00B913EA"/>
    <w:rsid w:val="00BA7C61"/>
    <w:rsid w:val="00BB515D"/>
    <w:rsid w:val="00BD6C37"/>
    <w:rsid w:val="00C032A0"/>
    <w:rsid w:val="00C10D00"/>
    <w:rsid w:val="00C50863"/>
    <w:rsid w:val="00C562C5"/>
    <w:rsid w:val="00C7224C"/>
    <w:rsid w:val="00C75179"/>
    <w:rsid w:val="00CB26DB"/>
    <w:rsid w:val="00CC05D1"/>
    <w:rsid w:val="00CC5614"/>
    <w:rsid w:val="00CD32B4"/>
    <w:rsid w:val="00CD4350"/>
    <w:rsid w:val="00CE2569"/>
    <w:rsid w:val="00D01333"/>
    <w:rsid w:val="00D02390"/>
    <w:rsid w:val="00D042FA"/>
    <w:rsid w:val="00D14D86"/>
    <w:rsid w:val="00D16B1B"/>
    <w:rsid w:val="00D42B43"/>
    <w:rsid w:val="00D62CEA"/>
    <w:rsid w:val="00D81150"/>
    <w:rsid w:val="00DD403F"/>
    <w:rsid w:val="00DE1B71"/>
    <w:rsid w:val="00DF7B24"/>
    <w:rsid w:val="00E256AD"/>
    <w:rsid w:val="00E265C4"/>
    <w:rsid w:val="00E42F31"/>
    <w:rsid w:val="00E50C2F"/>
    <w:rsid w:val="00E52C76"/>
    <w:rsid w:val="00E70218"/>
    <w:rsid w:val="00EA5C77"/>
    <w:rsid w:val="00EF7760"/>
    <w:rsid w:val="00F01040"/>
    <w:rsid w:val="00F11C37"/>
    <w:rsid w:val="00F3536D"/>
    <w:rsid w:val="00F400C8"/>
    <w:rsid w:val="00F57659"/>
    <w:rsid w:val="00F770EE"/>
    <w:rsid w:val="00F84C5B"/>
    <w:rsid w:val="00FA0050"/>
    <w:rsid w:val="00FA07E2"/>
    <w:rsid w:val="00FD63F1"/>
    <w:rsid w:val="00FE5DB2"/>
    <w:rsid w:val="00FF0534"/>
    <w:rsid w:val="00FF7F0A"/>
    <w:rsid w:val="5DBC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99"/>
    <w:pPr>
      <w:spacing w:line="360" w:lineRule="auto"/>
    </w:pPr>
    <w:rPr>
      <w:rFonts w:ascii="Times New Roman" w:hAnsi="Times New Roman" w:eastAsia="宋体"/>
      <w:sz w:val="24"/>
      <w:szCs w:val="24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24"/>
      <w:szCs w:val="24"/>
    </w:rPr>
  </w:style>
  <w:style w:type="character" w:styleId="8">
    <w:name w:val="Hyperlink"/>
    <w:uiPriority w:val="99"/>
    <w:rPr>
      <w:rFonts w:cs="Times New Roman"/>
      <w:color w:val="0000FF"/>
      <w:u w:val="single"/>
    </w:rPr>
  </w:style>
  <w:style w:type="character" w:customStyle="1" w:styleId="9">
    <w:name w:val="正文文本 字符"/>
    <w:link w:val="2"/>
    <w:locked/>
    <w:uiPriority w:val="99"/>
    <w:rPr>
      <w:rFonts w:ascii="Times New Roman" w:hAnsi="Times New Roman" w:eastAsia="宋体" w:cs="Times New Roman"/>
      <w:sz w:val="24"/>
    </w:rPr>
  </w:style>
  <w:style w:type="character" w:customStyle="1" w:styleId="10">
    <w:name w:val="页眉 字符"/>
    <w:link w:val="4"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272</Words>
  <Characters>1555</Characters>
  <Lines>12</Lines>
  <Paragraphs>3</Paragraphs>
  <TotalTime>50</TotalTime>
  <ScaleCrop>false</ScaleCrop>
  <LinksUpToDate>false</LinksUpToDate>
  <CharactersWithSpaces>1824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2023-05-09T10:01:00Z</dcterms:created>
  <dc:creator>Microsoft Office User</dc:creator>
  <cp:lastModifiedBy>a-live</cp:lastModifiedBy>
  <dcterms:modified xsi:type="dcterms:W3CDTF">2023-11-21T06:47:20Z</dcterms:modified>
  <dc:title>南京中医药大学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5C2E283116554AA68294B55A8E38A055_12</vt:lpwstr>
  </property>
</Properties>
</file>